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85" w:rsidRPr="00EB3F85" w:rsidRDefault="00EB3F85" w:rsidP="00EB3F85">
      <w:pPr>
        <w:pStyle w:val="KeinLeerraum"/>
        <w:tabs>
          <w:tab w:val="left" w:pos="1701"/>
        </w:tabs>
        <w:spacing w:line="276" w:lineRule="auto"/>
      </w:pPr>
      <w:r w:rsidRPr="00EB3F85">
        <w:t>Zahnärztekammer Sachsen-Anhalt</w:t>
      </w:r>
    </w:p>
    <w:p w:rsidR="00EB3F85" w:rsidRDefault="00EB3F85" w:rsidP="00EB3F85">
      <w:pPr>
        <w:pStyle w:val="KeinLeerraum"/>
        <w:tabs>
          <w:tab w:val="left" w:pos="1701"/>
        </w:tabs>
        <w:spacing w:line="276" w:lineRule="auto"/>
      </w:pPr>
      <w:r w:rsidRPr="00EB3F85">
        <w:t>Vorschlag zur Abfassung eines Praxiskauf-Vertrages</w:t>
      </w:r>
    </w:p>
    <w:p w:rsidR="001A3796" w:rsidRDefault="001A3796" w:rsidP="00EB3F85">
      <w:pPr>
        <w:pStyle w:val="KeinLeerraum"/>
        <w:tabs>
          <w:tab w:val="left" w:pos="1701"/>
        </w:tabs>
        <w:spacing w:line="276" w:lineRule="auto"/>
      </w:pPr>
    </w:p>
    <w:p w:rsidR="001A3796" w:rsidRPr="00EB3F85" w:rsidRDefault="001A3796"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rPr>
          <w:b/>
          <w:bCs/>
        </w:rPr>
      </w:pPr>
    </w:p>
    <w:p w:rsidR="00EB3F85" w:rsidRPr="00EB3F85" w:rsidRDefault="00EB3F85" w:rsidP="00EB3F85">
      <w:pPr>
        <w:pStyle w:val="KeinLeerraum"/>
        <w:tabs>
          <w:tab w:val="left" w:pos="1701"/>
        </w:tabs>
        <w:spacing w:line="276" w:lineRule="auto"/>
        <w:jc w:val="center"/>
        <w:rPr>
          <w:b/>
          <w:bCs/>
          <w:sz w:val="28"/>
        </w:rPr>
      </w:pPr>
      <w:r w:rsidRPr="00EB3F85">
        <w:rPr>
          <w:b/>
          <w:bCs/>
          <w:sz w:val="28"/>
        </w:rPr>
        <w:t>Praxiskauf-Vertrag</w:t>
      </w:r>
    </w:p>
    <w:p w:rsidR="00EB3F85" w:rsidRPr="00EB3F85" w:rsidRDefault="00EB3F85" w:rsidP="00EB3F85">
      <w:pPr>
        <w:pStyle w:val="KeinLeerraum"/>
        <w:tabs>
          <w:tab w:val="left" w:pos="1701"/>
        </w:tabs>
        <w:spacing w:line="276" w:lineRule="auto"/>
        <w:rPr>
          <w:b/>
          <w:bCs/>
        </w:rPr>
      </w:pPr>
    </w:p>
    <w:p w:rsidR="00EB3F85" w:rsidRPr="00EB3F85" w:rsidRDefault="00EB3F85" w:rsidP="00EB3F85">
      <w:pPr>
        <w:pStyle w:val="KeinLeerraum"/>
        <w:tabs>
          <w:tab w:val="left" w:pos="1701"/>
        </w:tabs>
        <w:spacing w:line="276" w:lineRule="auto"/>
        <w:rPr>
          <w:b/>
          <w:bCs/>
        </w:rPr>
      </w:pPr>
    </w:p>
    <w:p w:rsidR="00EB3F85" w:rsidRPr="00EB3F85" w:rsidRDefault="00EB3F85" w:rsidP="00EB3F85">
      <w:pPr>
        <w:pStyle w:val="KeinLeerraum"/>
        <w:tabs>
          <w:tab w:val="left" w:pos="1701"/>
        </w:tabs>
        <w:spacing w:line="360" w:lineRule="auto"/>
      </w:pPr>
      <w:r w:rsidRPr="00EB3F85">
        <w:t>Zwischen</w:t>
      </w:r>
    </w:p>
    <w:p w:rsidR="00EB3F85" w:rsidRPr="00EB3F85" w:rsidRDefault="00EB3F85" w:rsidP="00EB3F85">
      <w:pPr>
        <w:pStyle w:val="KeinLeerraum"/>
        <w:tabs>
          <w:tab w:val="left" w:pos="1701"/>
        </w:tabs>
        <w:spacing w:line="360" w:lineRule="auto"/>
      </w:pPr>
    </w:p>
    <w:p w:rsidR="00EB3F85" w:rsidRDefault="00EB3F85" w:rsidP="00EB3F85">
      <w:pPr>
        <w:pStyle w:val="KeinLeerraum"/>
        <w:tabs>
          <w:tab w:val="left" w:pos="1701"/>
        </w:tabs>
        <w:spacing w:line="360" w:lineRule="auto"/>
      </w:pPr>
      <w:r w:rsidRPr="00EB3F85">
        <w:t>Frau/Herrn</w:t>
      </w:r>
      <w:r w:rsidRPr="00EB3F85">
        <w:tab/>
      </w:r>
      <w:r>
        <w:t>_______________________________________________________________________</w:t>
      </w:r>
    </w:p>
    <w:p w:rsidR="001A3796" w:rsidRDefault="001A3796" w:rsidP="00EB3F85">
      <w:pPr>
        <w:pStyle w:val="KeinLeerraum"/>
        <w:tabs>
          <w:tab w:val="left" w:pos="1701"/>
        </w:tabs>
        <w:spacing w:line="360" w:lineRule="auto"/>
      </w:pPr>
    </w:p>
    <w:p w:rsidR="00EB3F85" w:rsidRDefault="00EB3F85" w:rsidP="00EB3F85">
      <w:pPr>
        <w:pStyle w:val="KeinLeerraum"/>
        <w:tabs>
          <w:tab w:val="left" w:pos="1701"/>
        </w:tabs>
        <w:spacing w:line="360" w:lineRule="auto"/>
      </w:pPr>
      <w:r w:rsidRPr="00EB3F85">
        <w:t>Straße</w:t>
      </w:r>
      <w:r>
        <w:tab/>
        <w:t>_______________________________________________________________________</w:t>
      </w:r>
    </w:p>
    <w:p w:rsidR="00EB3F85" w:rsidRDefault="00EB3F85" w:rsidP="00EB3F85">
      <w:pPr>
        <w:pStyle w:val="KeinLeerraum"/>
        <w:tabs>
          <w:tab w:val="left" w:pos="1701"/>
        </w:tabs>
        <w:spacing w:line="360" w:lineRule="auto"/>
      </w:pPr>
      <w:r>
        <w:tab/>
      </w:r>
    </w:p>
    <w:p w:rsidR="00EB3F85" w:rsidRDefault="00EB3F85" w:rsidP="00EB3F85">
      <w:pPr>
        <w:pStyle w:val="KeinLeerraum"/>
        <w:tabs>
          <w:tab w:val="left" w:pos="1701"/>
        </w:tabs>
        <w:spacing w:line="360" w:lineRule="auto"/>
      </w:pPr>
      <w:r>
        <w:t>PLZ, Ort</w:t>
      </w:r>
      <w:r w:rsidRPr="00EB3F85">
        <w:tab/>
      </w:r>
      <w:r>
        <w:t>_______________________________________________________________________</w:t>
      </w:r>
    </w:p>
    <w:p w:rsidR="00EB3F85" w:rsidRPr="00EB3F85" w:rsidRDefault="00EB3F85" w:rsidP="00EB3F85">
      <w:pPr>
        <w:pStyle w:val="KeinLeerraum"/>
        <w:tabs>
          <w:tab w:val="left" w:pos="1701"/>
        </w:tabs>
        <w:spacing w:line="360" w:lineRule="auto"/>
      </w:pPr>
      <w:r>
        <w:tab/>
      </w:r>
      <w:r w:rsidRPr="00EB3F85">
        <w:t>(im Folgenden Veräußerin/Veräußerer genannt)</w:t>
      </w:r>
    </w:p>
    <w:p w:rsidR="00EB3F85" w:rsidRPr="00EB3F85" w:rsidRDefault="00EB3F85" w:rsidP="00EB3F85">
      <w:pPr>
        <w:pStyle w:val="KeinLeerraum"/>
        <w:tabs>
          <w:tab w:val="left" w:pos="1701"/>
        </w:tabs>
        <w:spacing w:line="360" w:lineRule="auto"/>
      </w:pPr>
      <w:r w:rsidRPr="00EB3F85">
        <w:t>und</w:t>
      </w:r>
    </w:p>
    <w:p w:rsidR="00EB3F85" w:rsidRDefault="00EB3F85" w:rsidP="00EB3F85">
      <w:pPr>
        <w:pStyle w:val="KeinLeerraum"/>
        <w:tabs>
          <w:tab w:val="left" w:pos="1701"/>
        </w:tabs>
        <w:spacing w:line="360" w:lineRule="auto"/>
      </w:pPr>
      <w:r w:rsidRPr="00EB3F85">
        <w:t>Frau/Herrn</w:t>
      </w:r>
      <w:r>
        <w:tab/>
        <w:t>_______________________________________________________________________</w:t>
      </w:r>
    </w:p>
    <w:p w:rsidR="00EB3F85" w:rsidRPr="00EB3F85" w:rsidRDefault="00EB3F85" w:rsidP="00EB3F85">
      <w:pPr>
        <w:pStyle w:val="KeinLeerraum"/>
        <w:tabs>
          <w:tab w:val="left" w:pos="1701"/>
        </w:tabs>
        <w:spacing w:line="360" w:lineRule="auto"/>
      </w:pPr>
      <w:r w:rsidRPr="00EB3F85">
        <w:tab/>
      </w:r>
    </w:p>
    <w:p w:rsidR="00EB3F85" w:rsidRDefault="00EB3F85" w:rsidP="00EB3F85">
      <w:pPr>
        <w:pStyle w:val="KeinLeerraum"/>
        <w:tabs>
          <w:tab w:val="left" w:pos="1701"/>
        </w:tabs>
        <w:spacing w:line="360" w:lineRule="auto"/>
      </w:pPr>
      <w:r>
        <w:t>Straße</w:t>
      </w:r>
      <w:r w:rsidRPr="00EB3F85">
        <w:tab/>
      </w:r>
      <w:r>
        <w:t>_______________________________________________________________________</w:t>
      </w:r>
    </w:p>
    <w:p w:rsidR="00EB3F85" w:rsidRPr="00EB3F85" w:rsidRDefault="00EB3F85" w:rsidP="00EB3F85">
      <w:pPr>
        <w:pStyle w:val="KeinLeerraum"/>
        <w:tabs>
          <w:tab w:val="left" w:pos="1701"/>
        </w:tabs>
        <w:spacing w:line="360" w:lineRule="auto"/>
      </w:pPr>
    </w:p>
    <w:p w:rsidR="00EB3F85" w:rsidRPr="00EB3F85" w:rsidRDefault="00EB3F85" w:rsidP="00EB3F85">
      <w:pPr>
        <w:pStyle w:val="KeinLeerraum"/>
        <w:tabs>
          <w:tab w:val="left" w:pos="1701"/>
        </w:tabs>
        <w:spacing w:line="360" w:lineRule="auto"/>
      </w:pPr>
      <w:r>
        <w:t>PLZ, Ort</w:t>
      </w:r>
      <w:r>
        <w:tab/>
        <w:t>_______________________________________________________________________</w:t>
      </w:r>
      <w:r w:rsidRPr="00EB3F85">
        <w:t xml:space="preserve"> </w:t>
      </w:r>
      <w:r>
        <w:tab/>
      </w:r>
      <w:r w:rsidRPr="00EB3F85">
        <w:t>(im Folgenden Erwerberin/Erwerber genannt )</w:t>
      </w:r>
    </w:p>
    <w:p w:rsidR="00EB3F85" w:rsidRPr="00EB3F85" w:rsidRDefault="00EB3F85" w:rsidP="001A3796">
      <w:pPr>
        <w:pStyle w:val="KeinLeerraum"/>
        <w:tabs>
          <w:tab w:val="left" w:pos="1701"/>
        </w:tabs>
        <w:spacing w:line="360" w:lineRule="auto"/>
      </w:pPr>
    </w:p>
    <w:p w:rsidR="00EB3F85" w:rsidRPr="00EB3F85" w:rsidRDefault="00EB3F85" w:rsidP="001A3796">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wird, vorbehaltlich der rechtskräftigen Erteilung der vertragszahnärztlichen Zulassung für die Erwerb</w:t>
      </w:r>
      <w:r w:rsidRPr="00EB3F85">
        <w:rPr>
          <w:rFonts w:ascii="Times New Roman" w:hAnsi="Times New Roman" w:cs="Times New Roman"/>
        </w:rPr>
        <w:t>e</w:t>
      </w:r>
      <w:r w:rsidRPr="00EB3F85">
        <w:rPr>
          <w:rFonts w:ascii="Times New Roman" w:hAnsi="Times New Roman" w:cs="Times New Roman"/>
        </w:rPr>
        <w:t>rin/den Erwerber, Folgendes vereinbart:</w:t>
      </w:r>
    </w:p>
    <w:p w:rsidR="00EB3F85" w:rsidRPr="00EB3F85" w:rsidRDefault="00EB3F85" w:rsidP="001A3796">
      <w:pPr>
        <w:pStyle w:val="KeinLeerraum"/>
        <w:tabs>
          <w:tab w:val="left" w:pos="1701"/>
        </w:tabs>
        <w:spacing w:line="360" w:lineRule="auto"/>
        <w:jc w:val="both"/>
        <w:rPr>
          <w:rFonts w:ascii="Times New Roman" w:hAnsi="Times New Roman" w:cs="Times New Roman"/>
          <w:b/>
          <w:bCs/>
        </w:rPr>
      </w:pPr>
    </w:p>
    <w:p w:rsidR="00EB3F85" w:rsidRPr="00EB3F85" w:rsidRDefault="00EB3F85" w:rsidP="001A379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1 Gegenstand der Übertragung, Stichtag</w:t>
      </w:r>
    </w:p>
    <w:p w:rsidR="00EB3F85" w:rsidRPr="00EB3F85" w:rsidRDefault="00EB3F85" w:rsidP="001A3796">
      <w:pPr>
        <w:pStyle w:val="KeinLeerraum"/>
        <w:tabs>
          <w:tab w:val="left" w:pos="1701"/>
        </w:tabs>
        <w:spacing w:line="360" w:lineRule="auto"/>
        <w:jc w:val="both"/>
        <w:rPr>
          <w:rFonts w:ascii="Times New Roman" w:hAnsi="Times New Roman" w:cs="Times New Roman"/>
        </w:rPr>
      </w:pPr>
    </w:p>
    <w:p w:rsidR="001A3796" w:rsidRDefault="00EB3F85" w:rsidP="001A3796">
      <w:pPr>
        <w:pStyle w:val="KeinLeerraum"/>
        <w:tabs>
          <w:tab w:val="left" w:pos="1701"/>
        </w:tabs>
        <w:spacing w:line="480" w:lineRule="auto"/>
        <w:jc w:val="both"/>
        <w:rPr>
          <w:rFonts w:ascii="Times New Roman" w:hAnsi="Times New Roman" w:cs="Times New Roman"/>
        </w:rPr>
      </w:pPr>
      <w:r>
        <w:rPr>
          <w:rFonts w:ascii="Times New Roman" w:hAnsi="Times New Roman" w:cs="Times New Roman"/>
        </w:rPr>
        <w:t xml:space="preserve">(1) </w:t>
      </w:r>
      <w:r w:rsidRPr="00EB3F85">
        <w:rPr>
          <w:rFonts w:ascii="Times New Roman" w:hAnsi="Times New Roman" w:cs="Times New Roman"/>
        </w:rPr>
        <w:t xml:space="preserve">Frau/Herr </w:t>
      </w:r>
      <w:r>
        <w:rPr>
          <w:rFonts w:ascii="Times New Roman" w:hAnsi="Times New Roman" w:cs="Times New Roman"/>
        </w:rPr>
        <w:t>_________________________</w:t>
      </w:r>
      <w:r w:rsidRPr="00EB3F85">
        <w:rPr>
          <w:rFonts w:ascii="Times New Roman" w:hAnsi="Times New Roman" w:cs="Times New Roman"/>
        </w:rPr>
        <w:t xml:space="preserve"> übernimmt mit Wirkung vom </w:t>
      </w:r>
      <w:r>
        <w:rPr>
          <w:rFonts w:ascii="Times New Roman" w:hAnsi="Times New Roman" w:cs="Times New Roman"/>
        </w:rPr>
        <w:t xml:space="preserve">____________________ </w:t>
      </w:r>
    </w:p>
    <w:p w:rsidR="00EB3F85" w:rsidRPr="00EB3F85" w:rsidRDefault="00EB3F85" w:rsidP="001A3796">
      <w:pPr>
        <w:pStyle w:val="KeinLeerraum"/>
        <w:tabs>
          <w:tab w:val="left" w:pos="1701"/>
        </w:tabs>
        <w:spacing w:line="480" w:lineRule="auto"/>
        <w:jc w:val="both"/>
        <w:rPr>
          <w:rFonts w:ascii="Times New Roman" w:hAnsi="Times New Roman" w:cs="Times New Roman"/>
        </w:rPr>
      </w:pPr>
      <w:r w:rsidRPr="00EB3F85">
        <w:rPr>
          <w:rFonts w:ascii="Times New Roman" w:hAnsi="Times New Roman" w:cs="Times New Roman"/>
        </w:rPr>
        <w:t xml:space="preserve">(Übergabe und Stichtag) die bisher von Frau/Herrn </w:t>
      </w:r>
      <w:r>
        <w:rPr>
          <w:rFonts w:ascii="Times New Roman" w:hAnsi="Times New Roman" w:cs="Times New Roman"/>
        </w:rPr>
        <w:t>___________________________________________</w:t>
      </w:r>
      <w:r w:rsidRPr="00EB3F85">
        <w:rPr>
          <w:rFonts w:ascii="Times New Roman" w:hAnsi="Times New Roman" w:cs="Times New Roman"/>
        </w:rPr>
        <w:t xml:space="preserve"> mit Sitz in (Anschrift): </w:t>
      </w:r>
    </w:p>
    <w:p w:rsidR="00EB3F85" w:rsidRDefault="00EB3F85" w:rsidP="001A3796">
      <w:pPr>
        <w:pStyle w:val="KeinLeerraum"/>
        <w:tabs>
          <w:tab w:val="left" w:pos="1701"/>
        </w:tabs>
        <w:spacing w:line="480" w:lineRule="auto"/>
      </w:pPr>
      <w:r w:rsidRPr="00EB3F85">
        <w:rPr>
          <w:rFonts w:ascii="Times New Roman" w:hAnsi="Times New Roman" w:cs="Times New Roman"/>
        </w:rPr>
        <w:t>Straße:</w:t>
      </w:r>
      <w:r>
        <w:rPr>
          <w:rFonts w:ascii="Times New Roman" w:hAnsi="Times New Roman" w:cs="Times New Roman"/>
        </w:rPr>
        <w:tab/>
      </w:r>
      <w:r>
        <w:t>_______________________________________________________________________</w:t>
      </w:r>
    </w:p>
    <w:p w:rsidR="00EB3F85" w:rsidRDefault="00EB3F85" w:rsidP="001A3796">
      <w:pPr>
        <w:pStyle w:val="KeinLeerraum"/>
        <w:tabs>
          <w:tab w:val="left" w:pos="1701"/>
        </w:tabs>
        <w:spacing w:line="480" w:lineRule="auto"/>
      </w:pPr>
      <w:r w:rsidRPr="00EB3F85">
        <w:rPr>
          <w:rFonts w:ascii="Times New Roman" w:hAnsi="Times New Roman" w:cs="Times New Roman"/>
        </w:rPr>
        <w:t>PLZ/ Ort</w:t>
      </w:r>
      <w:r>
        <w:rPr>
          <w:rFonts w:ascii="Times New Roman" w:hAnsi="Times New Roman" w:cs="Times New Roman"/>
        </w:rPr>
        <w:tab/>
      </w:r>
      <w:r>
        <w:t>_______________________________________________________________________</w:t>
      </w:r>
    </w:p>
    <w:p w:rsidR="00EB3F85" w:rsidRPr="00EB3F85" w:rsidRDefault="00EB3F85" w:rsidP="001A3796">
      <w:pPr>
        <w:pStyle w:val="KeinLeerraum"/>
        <w:tabs>
          <w:tab w:val="left" w:pos="1701"/>
        </w:tabs>
        <w:spacing w:line="360" w:lineRule="auto"/>
        <w:jc w:val="both"/>
        <w:rPr>
          <w:rFonts w:ascii="Times New Roman" w:hAnsi="Times New Roman" w:cs="Times New Roman"/>
        </w:rPr>
      </w:pPr>
    </w:p>
    <w:p w:rsidR="001A3796" w:rsidRDefault="001A3796" w:rsidP="001A3796">
      <w:pPr>
        <w:pStyle w:val="KeinLeerraum"/>
        <w:tabs>
          <w:tab w:val="left" w:pos="1701"/>
        </w:tabs>
        <w:spacing w:line="360" w:lineRule="auto"/>
        <w:jc w:val="both"/>
        <w:rPr>
          <w:rFonts w:ascii="Times New Roman" w:hAnsi="Times New Roman" w:cs="Times New Roman"/>
        </w:rPr>
      </w:pPr>
    </w:p>
    <w:p w:rsidR="001A3796" w:rsidRDefault="001A3796" w:rsidP="001A3796">
      <w:pPr>
        <w:pStyle w:val="KeinLeerraum"/>
        <w:tabs>
          <w:tab w:val="left" w:pos="1701"/>
        </w:tabs>
        <w:spacing w:line="360" w:lineRule="auto"/>
        <w:jc w:val="both"/>
        <w:rPr>
          <w:rFonts w:ascii="Times New Roman" w:hAnsi="Times New Roman" w:cs="Times New Roman"/>
        </w:rPr>
      </w:pPr>
    </w:p>
    <w:p w:rsidR="00EB3F85" w:rsidRPr="00EB3F85" w:rsidRDefault="00EB3F85" w:rsidP="001A3796">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geführte zahnärztliche Praxis mit sämtlichen in den Praxisräumen befindlichen Apparaten, Geräten, Instr</w:t>
      </w:r>
      <w:r w:rsidRPr="00EB3F85">
        <w:rPr>
          <w:rFonts w:ascii="Times New Roman" w:hAnsi="Times New Roman" w:cs="Times New Roman"/>
        </w:rPr>
        <w:t>u</w:t>
      </w:r>
      <w:r w:rsidRPr="00EB3F85">
        <w:rPr>
          <w:rFonts w:ascii="Times New Roman" w:hAnsi="Times New Roman" w:cs="Times New Roman"/>
        </w:rPr>
        <w:t>menten, Einrichtungsgegenständen und Materialien sowie dem „Goodwill“.</w:t>
      </w:r>
    </w:p>
    <w:p w:rsidR="00EB3F85" w:rsidRPr="00EB3F85" w:rsidRDefault="00EB3F85" w:rsidP="001A3796">
      <w:pPr>
        <w:pStyle w:val="KeinLeerraum"/>
        <w:tabs>
          <w:tab w:val="left" w:pos="1701"/>
        </w:tabs>
        <w:spacing w:line="360" w:lineRule="auto"/>
        <w:jc w:val="both"/>
        <w:rPr>
          <w:rFonts w:ascii="Times New Roman" w:hAnsi="Times New Roman" w:cs="Times New Roman"/>
        </w:rPr>
      </w:pPr>
    </w:p>
    <w:p w:rsidR="00EB3F85" w:rsidRPr="00EB3F85" w:rsidRDefault="00EB3F85" w:rsidP="001A3796">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(2) Frau/Herr </w:t>
      </w:r>
      <w:r w:rsidR="001A3796">
        <w:rPr>
          <w:rFonts w:ascii="Times New Roman" w:hAnsi="Times New Roman" w:cs="Times New Roman"/>
        </w:rPr>
        <w:t>________________________</w:t>
      </w:r>
      <w:r w:rsidRPr="00EB3F85">
        <w:rPr>
          <w:rFonts w:ascii="Times New Roman" w:hAnsi="Times New Roman" w:cs="Times New Roman"/>
        </w:rPr>
        <w:t xml:space="preserve"> nimmt die Übertragung hiermit an und führt die Zahnarztpraxis in eigenem Namen und auf eigene Rechnung fort.</w:t>
      </w:r>
    </w:p>
    <w:p w:rsidR="00EB3F85" w:rsidRPr="00EB3F85" w:rsidRDefault="00EB3F85" w:rsidP="001A3796">
      <w:pPr>
        <w:pStyle w:val="KeinLeerraum"/>
        <w:tabs>
          <w:tab w:val="left" w:pos="1701"/>
        </w:tabs>
        <w:spacing w:line="360" w:lineRule="auto"/>
        <w:jc w:val="both"/>
        <w:rPr>
          <w:rFonts w:ascii="Times New Roman" w:hAnsi="Times New Roman" w:cs="Times New Roman"/>
          <w:b/>
          <w:bCs/>
        </w:rPr>
      </w:pPr>
    </w:p>
    <w:p w:rsidR="00EB3F85" w:rsidRPr="00EB3F85" w:rsidRDefault="00EB3F85" w:rsidP="001A379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2 Praxiseinrichtung, Vorräte</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(1) Die Praxiseinrichtung besteht aus den im Inventarverzeichnis (Anlage Nr. </w:t>
      </w:r>
      <w:r w:rsidR="001A3796">
        <w:rPr>
          <w:rFonts w:ascii="Times New Roman" w:hAnsi="Times New Roman" w:cs="Times New Roman"/>
        </w:rPr>
        <w:t>_______</w:t>
      </w:r>
      <w:r w:rsidRPr="00EB3F85">
        <w:rPr>
          <w:rFonts w:ascii="Times New Roman" w:hAnsi="Times New Roman" w:cs="Times New Roman"/>
        </w:rPr>
        <w:t>) aufgeführten App</w:t>
      </w:r>
      <w:r w:rsidRPr="00EB3F85">
        <w:rPr>
          <w:rFonts w:ascii="Times New Roman" w:hAnsi="Times New Roman" w:cs="Times New Roman"/>
        </w:rPr>
        <w:t>a</w:t>
      </w:r>
      <w:r w:rsidRPr="00EB3F85">
        <w:rPr>
          <w:rFonts w:ascii="Times New Roman" w:hAnsi="Times New Roman" w:cs="Times New Roman"/>
        </w:rPr>
        <w:t xml:space="preserve">raten, Geräten, Einrichtungsgegenständen und Materialien. Das Inventarverzeichnis ist Bestandteil dieses Vertrages.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Die Erwerberin/der Erwerber ist über die Situation der Praxis (z. B. durchschnittlicher Umsatz, Gewinn, Zahl der vertragszahnärztlichen Abrec</w:t>
      </w:r>
      <w:r w:rsidR="001A3796">
        <w:rPr>
          <w:rFonts w:ascii="Times New Roman" w:hAnsi="Times New Roman" w:cs="Times New Roman"/>
        </w:rPr>
        <w:t>hnungen, Patientenstamm, Privat</w:t>
      </w:r>
      <w:r w:rsidR="002B3E0E">
        <w:rPr>
          <w:rFonts w:ascii="Times New Roman" w:hAnsi="Times New Roman" w:cs="Times New Roman"/>
        </w:rPr>
        <w:t>patien</w:t>
      </w:r>
      <w:r w:rsidRPr="00EB3F85">
        <w:rPr>
          <w:rFonts w:ascii="Times New Roman" w:hAnsi="Times New Roman" w:cs="Times New Roman"/>
        </w:rPr>
        <w:t>tenanteil, Höhe der monatl</w:t>
      </w:r>
      <w:r w:rsidRPr="00EB3F85">
        <w:rPr>
          <w:rFonts w:ascii="Times New Roman" w:hAnsi="Times New Roman" w:cs="Times New Roman"/>
        </w:rPr>
        <w:t>i</w:t>
      </w:r>
      <w:r w:rsidRPr="00EB3F85">
        <w:rPr>
          <w:rFonts w:ascii="Times New Roman" w:hAnsi="Times New Roman" w:cs="Times New Roman"/>
        </w:rPr>
        <w:t>chen Praxiskosten etc.) v</w:t>
      </w:r>
      <w:r w:rsidR="002B3E0E">
        <w:rPr>
          <w:rFonts w:ascii="Times New Roman" w:hAnsi="Times New Roman" w:cs="Times New Roman"/>
        </w:rPr>
        <w:t>ollständig und um</w:t>
      </w:r>
      <w:r w:rsidR="001A3796">
        <w:rPr>
          <w:rFonts w:ascii="Times New Roman" w:hAnsi="Times New Roman" w:cs="Times New Roman"/>
        </w:rPr>
        <w:t>fassend unter</w:t>
      </w:r>
      <w:r w:rsidRPr="00EB3F85">
        <w:rPr>
          <w:rFonts w:ascii="Times New Roman" w:hAnsi="Times New Roman" w:cs="Times New Roman"/>
        </w:rPr>
        <w:t>richtet. Eine Garantie für zukünftige Umsatz- und Gewinnentwicklung übernimmt die Veräußerin/der Veräußerer nicht.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(3) Die zum Übergabezeitpunkt in der Praxis vorhandenen Vorräte und Materialien übernimmt die Erwe</w:t>
      </w:r>
      <w:r w:rsidRPr="00EB3F85">
        <w:rPr>
          <w:rFonts w:ascii="Times New Roman" w:hAnsi="Times New Roman" w:cs="Times New Roman"/>
        </w:rPr>
        <w:t>r</w:t>
      </w:r>
      <w:r w:rsidRPr="00EB3F85">
        <w:rPr>
          <w:rFonts w:ascii="Times New Roman" w:hAnsi="Times New Roman" w:cs="Times New Roman"/>
        </w:rPr>
        <w:t xml:space="preserve">berin/der Erwerber. Diese sind mit dem Kaufpreis abgegolten. Die Veräußerin/der Veräußerer verpflichtet sich, bis zum Übergabezeitpunkt einen mittleren Bestand an Vorräten aufrechtzuerhalten.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(4) Die Veräußerin/der Veräußerer übereignet der Erwerber</w:t>
      </w:r>
      <w:r w:rsidR="002B3E0E">
        <w:rPr>
          <w:rFonts w:ascii="Times New Roman" w:hAnsi="Times New Roman" w:cs="Times New Roman"/>
        </w:rPr>
        <w:t>in/dem Erwerber die im Inventar</w:t>
      </w:r>
      <w:r w:rsidRPr="00EB3F85">
        <w:rPr>
          <w:rFonts w:ascii="Times New Roman" w:hAnsi="Times New Roman" w:cs="Times New Roman"/>
        </w:rPr>
        <w:t>verzeichnis aufgeführten Gegenstände wie besichtigt.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(5) Weitere Zusicherungen der Veräußerin/des Veräußerers über Besonderheiten der Praxis bestehen nicht.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1A379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3 Übergabe</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(1) Die Übergabe der Praxis wird durch beide Ver</w:t>
      </w:r>
      <w:r w:rsidR="002B3E0E">
        <w:rPr>
          <w:rFonts w:ascii="Times New Roman" w:hAnsi="Times New Roman" w:cs="Times New Roman"/>
        </w:rPr>
        <w:t>tragsparteien in einem Übergabe</w:t>
      </w:r>
      <w:r w:rsidRPr="00EB3F85">
        <w:rPr>
          <w:rFonts w:ascii="Times New Roman" w:hAnsi="Times New Roman" w:cs="Times New Roman"/>
        </w:rPr>
        <w:t xml:space="preserve">protokoll dokumentiert. Das Übergabeprotokoll ist Bestandteil dieses Vertrages (Anlage Nr. </w:t>
      </w:r>
      <w:r w:rsidR="001A3796">
        <w:rPr>
          <w:rFonts w:ascii="Times New Roman" w:hAnsi="Times New Roman" w:cs="Times New Roman"/>
        </w:rPr>
        <w:t>____</w:t>
      </w:r>
      <w:r w:rsidRPr="00EB3F85">
        <w:rPr>
          <w:rFonts w:ascii="Times New Roman" w:hAnsi="Times New Roman" w:cs="Times New Roman"/>
        </w:rPr>
        <w: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(2) Die bis zum </w:t>
      </w:r>
      <w:r w:rsidR="001A3796">
        <w:rPr>
          <w:rFonts w:ascii="Times New Roman" w:hAnsi="Times New Roman" w:cs="Times New Roman"/>
        </w:rPr>
        <w:t xml:space="preserve">________________ </w:t>
      </w:r>
      <w:r w:rsidRPr="00EB3F85">
        <w:rPr>
          <w:rFonts w:ascii="Times New Roman" w:hAnsi="Times New Roman" w:cs="Times New Roman"/>
        </w:rPr>
        <w:t>(</w:t>
      </w:r>
      <w:r w:rsidRPr="00EB3F85">
        <w:rPr>
          <w:rFonts w:ascii="Times New Roman" w:hAnsi="Times New Roman" w:cs="Times New Roman"/>
          <w:i/>
          <w:iCs/>
        </w:rPr>
        <w:t>Datum der Praxisübernahme</w:t>
      </w:r>
      <w:r w:rsidR="002B3E0E">
        <w:rPr>
          <w:rFonts w:ascii="Times New Roman" w:hAnsi="Times New Roman" w:cs="Times New Roman"/>
        </w:rPr>
        <w:t>) entstandenen Honorar</w:t>
      </w:r>
      <w:r w:rsidRPr="00EB3F85">
        <w:rPr>
          <w:rFonts w:ascii="Times New Roman" w:hAnsi="Times New Roman" w:cs="Times New Roman"/>
        </w:rPr>
        <w:t>forderungen st</w:t>
      </w:r>
      <w:r w:rsidRPr="00EB3F85">
        <w:rPr>
          <w:rFonts w:ascii="Times New Roman" w:hAnsi="Times New Roman" w:cs="Times New Roman"/>
        </w:rPr>
        <w:t>e</w:t>
      </w:r>
      <w:r w:rsidRPr="00EB3F85">
        <w:rPr>
          <w:rFonts w:ascii="Times New Roman" w:hAnsi="Times New Roman" w:cs="Times New Roman"/>
        </w:rPr>
        <w:t>hen der Veräußerin/dem Veräußerer zu. Deren Einziehung übernimmt die Erwerberin/der Erwerber im N</w:t>
      </w:r>
      <w:r w:rsidRPr="00EB3F85">
        <w:rPr>
          <w:rFonts w:ascii="Times New Roman" w:hAnsi="Times New Roman" w:cs="Times New Roman"/>
        </w:rPr>
        <w:t>a</w:t>
      </w:r>
      <w:r w:rsidRPr="00EB3F85">
        <w:rPr>
          <w:rFonts w:ascii="Times New Roman" w:hAnsi="Times New Roman" w:cs="Times New Roman"/>
        </w:rPr>
        <w:t>men und für Rechnung der Veräußerin/des Veräußerers.</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1A3796" w:rsidP="00EB3F85">
      <w:pPr>
        <w:pStyle w:val="KeinLeerraum"/>
        <w:tabs>
          <w:tab w:val="left" w:pos="1701"/>
        </w:tabs>
        <w:spacing w:line="360" w:lineRule="auto"/>
        <w:jc w:val="both"/>
        <w:rPr>
          <w:rFonts w:ascii="Times New Roman" w:hAnsi="Times New Roman" w:cs="Times New Roman"/>
        </w:rPr>
      </w:pPr>
      <w:r>
        <w:rPr>
          <w:rFonts w:ascii="Times New Roman" w:hAnsi="Times New Roman" w:cs="Times New Roman"/>
        </w:rPr>
        <w:t xml:space="preserve">(3) </w:t>
      </w:r>
      <w:r w:rsidR="00EB3F85" w:rsidRPr="00EB3F85">
        <w:rPr>
          <w:rFonts w:ascii="Times New Roman" w:hAnsi="Times New Roman" w:cs="Times New Roman"/>
        </w:rPr>
        <w:t xml:space="preserve">Für nicht abgeschlossene Behandlungsfälle, die von der Erwerberin/dem Erwerber </w:t>
      </w:r>
      <w:r>
        <w:rPr>
          <w:rFonts w:ascii="Times New Roman" w:hAnsi="Times New Roman" w:cs="Times New Roman"/>
        </w:rPr>
        <w:t>fort</w:t>
      </w:r>
      <w:r w:rsidR="00EB3F85" w:rsidRPr="00EB3F85">
        <w:rPr>
          <w:rFonts w:ascii="Times New Roman" w:hAnsi="Times New Roman" w:cs="Times New Roman"/>
        </w:rPr>
        <w:t>geführt werden, wird bei der Übergabe eine Rechnungsabgren</w:t>
      </w:r>
      <w:r>
        <w:rPr>
          <w:rFonts w:ascii="Times New Roman" w:hAnsi="Times New Roman" w:cs="Times New Roman"/>
        </w:rPr>
        <w:t>zung auf Basis des</w:t>
      </w:r>
      <w:r w:rsidR="00EB3F85" w:rsidRPr="00EB3F85">
        <w:rPr>
          <w:rFonts w:ascii="Times New Roman" w:hAnsi="Times New Roman" w:cs="Times New Roman"/>
        </w:rPr>
        <w:t xml:space="preserve"> erreichten Behandlungsstandes vorg</w:t>
      </w:r>
      <w:r w:rsidR="00EB3F85" w:rsidRPr="00EB3F85">
        <w:rPr>
          <w:rFonts w:ascii="Times New Roman" w:hAnsi="Times New Roman" w:cs="Times New Roman"/>
        </w:rPr>
        <w:t>e</w:t>
      </w:r>
      <w:r w:rsidR="00EB3F85" w:rsidRPr="00EB3F85">
        <w:rPr>
          <w:rFonts w:ascii="Times New Roman" w:hAnsi="Times New Roman" w:cs="Times New Roman"/>
        </w:rPr>
        <w:t>nommen u</w:t>
      </w:r>
      <w:r w:rsidR="002B3E0E">
        <w:rPr>
          <w:rFonts w:ascii="Times New Roman" w:hAnsi="Times New Roman" w:cs="Times New Roman"/>
        </w:rPr>
        <w:t>nd im Übergabeprotokoll dokumen</w:t>
      </w:r>
      <w:r w:rsidR="00EB3F85" w:rsidRPr="00EB3F85">
        <w:rPr>
          <w:rFonts w:ascii="Times New Roman" w:hAnsi="Times New Roman" w:cs="Times New Roman"/>
        </w:rPr>
        <w:t xml:space="preserve">tiert. </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1A379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4 Kaufpreis</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2B3E0E">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(1) Als Kaufpreis für die Praxiseinrichtung bezahlt die Erwerberin/der Erwerber einen Betrag in Höhe von </w:t>
      </w:r>
      <w:r w:rsidR="002B3E0E">
        <w:rPr>
          <w:rFonts w:ascii="Times New Roman" w:hAnsi="Times New Roman" w:cs="Times New Roman"/>
        </w:rPr>
        <w:t>_______________</w:t>
      </w:r>
      <w:r w:rsidRPr="00EB3F85">
        <w:rPr>
          <w:rFonts w:ascii="Times New Roman" w:hAnsi="Times New Roman" w:cs="Times New Roman"/>
        </w:rPr>
        <w:t xml:space="preserve"> € (in Worten: </w:t>
      </w:r>
      <w:r w:rsidR="002B3E0E">
        <w:rPr>
          <w:rFonts w:ascii="Times New Roman" w:hAnsi="Times New Roman" w:cs="Times New Roman"/>
        </w:rPr>
        <w:t>_______________________________________</w:t>
      </w:r>
      <w:r w:rsidRPr="00EB3F85">
        <w:rPr>
          <w:rFonts w:ascii="Times New Roman" w:hAnsi="Times New Roman" w:cs="Times New Roman"/>
        </w:rPr>
        <w:t xml:space="preserve"> Euro).</w:t>
      </w:r>
    </w:p>
    <w:p w:rsidR="00EB3F85" w:rsidRPr="00EB3F85" w:rsidRDefault="00EB3F85" w:rsidP="002B3E0E">
      <w:pPr>
        <w:pStyle w:val="KeinLeerraum"/>
        <w:tabs>
          <w:tab w:val="left" w:pos="1701"/>
        </w:tabs>
        <w:spacing w:line="360" w:lineRule="auto"/>
        <w:jc w:val="both"/>
        <w:rPr>
          <w:rFonts w:ascii="Times New Roman" w:hAnsi="Times New Roman" w:cs="Times New Roman"/>
        </w:rPr>
      </w:pPr>
    </w:p>
    <w:p w:rsidR="00EB3F85" w:rsidRPr="00EB3F85" w:rsidRDefault="00EB3F85" w:rsidP="0011330C">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Für den ideellen Wert der Praxis („Goodwill“) bezahlt die Erwerberin/de</w:t>
      </w:r>
      <w:r w:rsidR="002B3E0E">
        <w:rPr>
          <w:rFonts w:ascii="Times New Roman" w:hAnsi="Times New Roman" w:cs="Times New Roman"/>
        </w:rPr>
        <w:t xml:space="preserve">r Erwerber einen Betrag in Höhe </w:t>
      </w:r>
      <w:r w:rsidRPr="00EB3F85">
        <w:rPr>
          <w:rFonts w:ascii="Times New Roman" w:hAnsi="Times New Roman" w:cs="Times New Roman"/>
        </w:rPr>
        <w:t xml:space="preserve">von </w:t>
      </w:r>
      <w:r w:rsidR="002B3E0E">
        <w:rPr>
          <w:rFonts w:ascii="Times New Roman" w:hAnsi="Times New Roman" w:cs="Times New Roman"/>
        </w:rPr>
        <w:t>_______________</w:t>
      </w:r>
      <w:r w:rsidRPr="00EB3F85">
        <w:rPr>
          <w:rFonts w:ascii="Times New Roman" w:hAnsi="Times New Roman" w:cs="Times New Roman"/>
        </w:rPr>
        <w:t xml:space="preserve"> € (in Worten: </w:t>
      </w:r>
      <w:r w:rsidR="002B3E0E">
        <w:rPr>
          <w:rFonts w:ascii="Times New Roman" w:hAnsi="Times New Roman" w:cs="Times New Roman"/>
        </w:rPr>
        <w:t>_______________________________________</w:t>
      </w:r>
      <w:r w:rsidR="002B3E0E" w:rsidRPr="00EB3F85">
        <w:rPr>
          <w:rFonts w:ascii="Times New Roman" w:hAnsi="Times New Roman" w:cs="Times New Roman"/>
        </w:rPr>
        <w:t xml:space="preserve"> </w:t>
      </w:r>
      <w:r w:rsidRPr="00EB3F85">
        <w:rPr>
          <w:rFonts w:ascii="Times New Roman" w:hAnsi="Times New Roman" w:cs="Times New Roman"/>
        </w:rPr>
        <w:t>Euro).</w:t>
      </w:r>
    </w:p>
    <w:p w:rsidR="00EB3F85" w:rsidRPr="00EB3F85" w:rsidRDefault="00EB3F85" w:rsidP="0011330C">
      <w:pPr>
        <w:pStyle w:val="KeinLeerraum"/>
        <w:tabs>
          <w:tab w:val="left" w:pos="1701"/>
        </w:tabs>
        <w:spacing w:line="360" w:lineRule="auto"/>
        <w:jc w:val="both"/>
        <w:rPr>
          <w:rFonts w:ascii="Times New Roman" w:hAnsi="Times New Roman" w:cs="Times New Roman"/>
        </w:rPr>
      </w:pPr>
    </w:p>
    <w:p w:rsidR="0011330C" w:rsidRDefault="00EB3F85" w:rsidP="0011330C">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Der Gesamtkauf</w:t>
      </w:r>
      <w:r w:rsidR="002B3E0E">
        <w:rPr>
          <w:rFonts w:ascii="Times New Roman" w:hAnsi="Times New Roman" w:cs="Times New Roman"/>
        </w:rPr>
        <w:t>preis der Praxis beträgt mithin _______________</w:t>
      </w:r>
      <w:r w:rsidR="002B3E0E" w:rsidRPr="00EB3F85">
        <w:rPr>
          <w:rFonts w:ascii="Times New Roman" w:hAnsi="Times New Roman" w:cs="Times New Roman"/>
        </w:rPr>
        <w:t xml:space="preserve"> </w:t>
      </w:r>
      <w:r w:rsidR="0011330C">
        <w:rPr>
          <w:rFonts w:ascii="Times New Roman" w:hAnsi="Times New Roman" w:cs="Times New Roman"/>
        </w:rPr>
        <w:t xml:space="preserve">€ </w:t>
      </w:r>
      <w:r w:rsidRPr="00EB3F85">
        <w:rPr>
          <w:rFonts w:ascii="Times New Roman" w:hAnsi="Times New Roman" w:cs="Times New Roman"/>
        </w:rPr>
        <w:t xml:space="preserve">(in Worten: </w:t>
      </w:r>
      <w:r w:rsidR="0011330C">
        <w:rPr>
          <w:rFonts w:ascii="Times New Roman" w:hAnsi="Times New Roman" w:cs="Times New Roman"/>
        </w:rPr>
        <w:t>________________</w:t>
      </w:r>
    </w:p>
    <w:p w:rsidR="00EB3F85" w:rsidRPr="00EB3F85" w:rsidRDefault="0011330C" w:rsidP="0011330C">
      <w:pPr>
        <w:pStyle w:val="KeinLeerraum"/>
        <w:tabs>
          <w:tab w:val="left" w:pos="1701"/>
        </w:tabs>
        <w:spacing w:line="360" w:lineRule="auto"/>
        <w:jc w:val="both"/>
        <w:rPr>
          <w:rFonts w:ascii="Times New Roman" w:hAnsi="Times New Roman" w:cs="Times New Roman"/>
        </w:rPr>
      </w:pPr>
      <w:r>
        <w:rPr>
          <w:rFonts w:ascii="Times New Roman" w:hAnsi="Times New Roman" w:cs="Times New Roman"/>
        </w:rPr>
        <w:t>__</w:t>
      </w:r>
      <w:r w:rsidR="002B3E0E">
        <w:rPr>
          <w:rFonts w:ascii="Times New Roman" w:hAnsi="Times New Roman" w:cs="Times New Roman"/>
        </w:rPr>
        <w:t>_______________________________________</w:t>
      </w:r>
      <w:r w:rsidR="002B3E0E" w:rsidRPr="00EB3F85">
        <w:rPr>
          <w:rFonts w:ascii="Times New Roman" w:hAnsi="Times New Roman" w:cs="Times New Roman"/>
        </w:rPr>
        <w:t xml:space="preserve"> </w:t>
      </w:r>
      <w:r w:rsidR="00EB3F85" w:rsidRPr="00EB3F85">
        <w:rPr>
          <w:rFonts w:ascii="Times New Roman" w:hAnsi="Times New Roman" w:cs="Times New Roman"/>
        </w:rPr>
        <w:t xml:space="preserve"> Euro).</w:t>
      </w:r>
    </w:p>
    <w:p w:rsidR="00EB3F85" w:rsidRPr="00EB3F85" w:rsidRDefault="00EB3F85" w:rsidP="0011330C">
      <w:pPr>
        <w:pStyle w:val="KeinLeerraum"/>
        <w:tabs>
          <w:tab w:val="left" w:pos="1701"/>
        </w:tabs>
        <w:spacing w:line="360" w:lineRule="auto"/>
        <w:jc w:val="both"/>
        <w:rPr>
          <w:rFonts w:ascii="Times New Roman" w:hAnsi="Times New Roman" w:cs="Times New Roman"/>
        </w:rPr>
      </w:pPr>
    </w:p>
    <w:p w:rsidR="00EB3F85" w:rsidRPr="00EB3F85" w:rsidRDefault="00EB3F85" w:rsidP="0011330C">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(2) Bei der Ermittlung des ideellen Praxiswertes </w:t>
      </w:r>
      <w:r w:rsidR="00DE0EAB">
        <w:rPr>
          <w:rFonts w:ascii="Times New Roman" w:hAnsi="Times New Roman" w:cs="Times New Roman"/>
        </w:rPr>
        <w:t xml:space="preserve">sind die Parteien von der modifizierten </w:t>
      </w:r>
      <w:r w:rsidRPr="00EB3F85">
        <w:rPr>
          <w:rFonts w:ascii="Times New Roman" w:hAnsi="Times New Roman" w:cs="Times New Roman"/>
        </w:rPr>
        <w:t>"Ertragswertm</w:t>
      </w:r>
      <w:r w:rsidRPr="00EB3F85">
        <w:rPr>
          <w:rFonts w:ascii="Times New Roman" w:hAnsi="Times New Roman" w:cs="Times New Roman"/>
        </w:rPr>
        <w:t>e</w:t>
      </w:r>
      <w:r w:rsidRPr="00EB3F85">
        <w:rPr>
          <w:rFonts w:ascii="Times New Roman" w:hAnsi="Times New Roman" w:cs="Times New Roman"/>
        </w:rPr>
        <w:t>thode" ausgegangen. Hierbei wurde der durchschnittliche Bruttojahresumsatz aus ve</w:t>
      </w:r>
      <w:r w:rsidRPr="00EB3F85">
        <w:rPr>
          <w:rFonts w:ascii="Times New Roman" w:hAnsi="Times New Roman" w:cs="Times New Roman"/>
        </w:rPr>
        <w:t>r</w:t>
      </w:r>
      <w:r w:rsidRPr="00EB3F85">
        <w:rPr>
          <w:rFonts w:ascii="Times New Roman" w:hAnsi="Times New Roman" w:cs="Times New Roman"/>
        </w:rPr>
        <w:t>tragszahnärztlicher und pr</w:t>
      </w:r>
      <w:r w:rsidRPr="00EB3F85">
        <w:rPr>
          <w:rFonts w:ascii="Times New Roman" w:hAnsi="Times New Roman" w:cs="Times New Roman"/>
        </w:rPr>
        <w:t>i</w:t>
      </w:r>
      <w:r w:rsidRPr="00EB3F85">
        <w:rPr>
          <w:rFonts w:ascii="Times New Roman" w:hAnsi="Times New Roman" w:cs="Times New Roman"/>
        </w:rPr>
        <w:t>vatzahn</w:t>
      </w:r>
      <w:r w:rsidRPr="00EB3F85">
        <w:rPr>
          <w:rFonts w:ascii="Times New Roman" w:hAnsi="Times New Roman" w:cs="Times New Roman"/>
        </w:rPr>
        <w:softHyphen/>
        <w:t xml:space="preserve">ärztlicher Tätigkeit, einschließlich etwaiger Gutachtertätigkeit, während der letzten </w:t>
      </w:r>
      <w:r w:rsidR="00DE0EAB">
        <w:rPr>
          <w:rFonts w:ascii="Times New Roman" w:hAnsi="Times New Roman" w:cs="Times New Roman"/>
        </w:rPr>
        <w:t>___</w:t>
      </w:r>
      <w:r w:rsidRPr="00EB3F85">
        <w:rPr>
          <w:rFonts w:ascii="Times New Roman" w:hAnsi="Times New Roman" w:cs="Times New Roman"/>
        </w:rPr>
        <w:t xml:space="preserve"> Jahre – insgesamt ein Betrag i. H. v. </w:t>
      </w:r>
      <w:r w:rsidR="00A55468">
        <w:rPr>
          <w:rFonts w:ascii="Times New Roman" w:hAnsi="Times New Roman" w:cs="Times New Roman"/>
        </w:rPr>
        <w:t>__________</w:t>
      </w:r>
      <w:r w:rsidRPr="00EB3F85">
        <w:rPr>
          <w:rFonts w:ascii="Times New Roman" w:hAnsi="Times New Roman" w:cs="Times New Roman"/>
        </w:rPr>
        <w:t xml:space="preserve"> </w:t>
      </w:r>
      <w:r w:rsidR="00782D5B">
        <w:rPr>
          <w:rFonts w:ascii="Times New Roman" w:hAnsi="Times New Roman" w:cs="Times New Roman"/>
        </w:rPr>
        <w:t xml:space="preserve">€ </w:t>
      </w:r>
      <w:r w:rsidRPr="00EB3F85">
        <w:rPr>
          <w:rFonts w:ascii="Times New Roman" w:hAnsi="Times New Roman" w:cs="Times New Roman"/>
        </w:rPr>
        <w:t>(in Worten</w:t>
      </w:r>
      <w:r w:rsidR="00A55468">
        <w:rPr>
          <w:rFonts w:ascii="Times New Roman" w:hAnsi="Times New Roman" w:cs="Times New Roman"/>
        </w:rPr>
        <w:t xml:space="preserve"> ______________________________________</w:t>
      </w:r>
      <w:r w:rsidRPr="00EB3F85">
        <w:rPr>
          <w:rFonts w:ascii="Times New Roman" w:hAnsi="Times New Roman" w:cs="Times New Roman"/>
        </w:rPr>
        <w:t xml:space="preserve"> Euro) zugrunde gelegt. Der Anteil an privatzahnärztlichen Leistungen betrug in diesem Zeitraum </w:t>
      </w:r>
      <w:r w:rsidR="00A55468">
        <w:rPr>
          <w:rFonts w:ascii="Times New Roman" w:hAnsi="Times New Roman" w:cs="Times New Roman"/>
        </w:rPr>
        <w:t>____</w:t>
      </w:r>
      <w:r w:rsidRPr="00EB3F85">
        <w:rPr>
          <w:rFonts w:ascii="Times New Roman" w:hAnsi="Times New Roman" w:cs="Times New Roman"/>
        </w:rPr>
        <w:t xml:space="preserve"> % vom Gesamtumsatz. Die Erwerberin/der Erwerber erklärt, dass sie/er die betreffenden Unterlagen sowie die Ei</w:t>
      </w:r>
      <w:r w:rsidRPr="00EB3F85">
        <w:rPr>
          <w:rFonts w:ascii="Times New Roman" w:hAnsi="Times New Roman" w:cs="Times New Roman"/>
        </w:rPr>
        <w:t>n</w:t>
      </w:r>
      <w:r w:rsidRPr="00EB3F85">
        <w:rPr>
          <w:rFonts w:ascii="Times New Roman" w:hAnsi="Times New Roman" w:cs="Times New Roman"/>
        </w:rPr>
        <w:t>nahme-/Überschuss</w:t>
      </w:r>
      <w:r w:rsidRPr="00EB3F85">
        <w:rPr>
          <w:rFonts w:ascii="Times New Roman" w:hAnsi="Times New Roman" w:cs="Times New Roman"/>
        </w:rPr>
        <w:softHyphen/>
        <w:t xml:space="preserve">rechnung für die Jahre </w:t>
      </w:r>
      <w:r w:rsidR="00A55468">
        <w:rPr>
          <w:rFonts w:ascii="Times New Roman" w:hAnsi="Times New Roman" w:cs="Times New Roman"/>
        </w:rPr>
        <w:t>________</w:t>
      </w:r>
      <w:r w:rsidRPr="00EB3F85">
        <w:rPr>
          <w:rFonts w:ascii="Times New Roman" w:hAnsi="Times New Roman" w:cs="Times New Roman"/>
        </w:rPr>
        <w:t xml:space="preserve"> bis </w:t>
      </w:r>
      <w:r w:rsidR="00A55468">
        <w:rPr>
          <w:rFonts w:ascii="Times New Roman" w:hAnsi="Times New Roman" w:cs="Times New Roman"/>
        </w:rPr>
        <w:t>________</w:t>
      </w:r>
      <w:r w:rsidRPr="00EB3F85">
        <w:rPr>
          <w:rFonts w:ascii="Times New Roman" w:hAnsi="Times New Roman" w:cs="Times New Roman"/>
        </w:rPr>
        <w:t xml:space="preserve"> eingesehen hat.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i/>
          <w:iCs/>
          <w:u w:val="single"/>
        </w:rPr>
      </w:pPr>
      <w:r w:rsidRPr="00EB3F85">
        <w:rPr>
          <w:rFonts w:ascii="Times New Roman" w:hAnsi="Times New Roman" w:cs="Times New Roman"/>
          <w:i/>
          <w:iCs/>
          <w:u w:val="single"/>
        </w:rPr>
        <w:t>Alternative zu Abs. 2:</w:t>
      </w:r>
    </w:p>
    <w:p w:rsidR="00EB3F85" w:rsidRPr="00EB3F85" w:rsidRDefault="00EB3F85" w:rsidP="00EB3F85">
      <w:pPr>
        <w:pStyle w:val="KeinLeerraum"/>
        <w:tabs>
          <w:tab w:val="left" w:pos="1701"/>
        </w:tabs>
        <w:spacing w:line="360" w:lineRule="auto"/>
        <w:jc w:val="both"/>
        <w:rPr>
          <w:rFonts w:ascii="Times New Roman" w:hAnsi="Times New Roman" w:cs="Times New Roman"/>
          <w:i/>
          <w:iCs/>
        </w:rPr>
      </w:pPr>
    </w:p>
    <w:p w:rsidR="00EB3F85" w:rsidRPr="00EB3F85" w:rsidRDefault="00EB3F85" w:rsidP="00EB3F85">
      <w:pPr>
        <w:pStyle w:val="KeinLeerraum"/>
        <w:tabs>
          <w:tab w:val="left" w:pos="1701"/>
        </w:tabs>
        <w:spacing w:line="360" w:lineRule="auto"/>
        <w:jc w:val="both"/>
        <w:rPr>
          <w:rFonts w:ascii="Times New Roman" w:hAnsi="Times New Roman" w:cs="Times New Roman"/>
          <w:i/>
          <w:iCs/>
        </w:rPr>
      </w:pPr>
      <w:r w:rsidRPr="00EB3F85">
        <w:rPr>
          <w:rFonts w:ascii="Times New Roman" w:hAnsi="Times New Roman" w:cs="Times New Roman"/>
          <w:i/>
          <w:iCs/>
        </w:rPr>
        <w:t>(2) Die Festsetzung des Kaufpreises/ideellen Praxiswertes basiert auf dem Gut</w:t>
      </w:r>
      <w:r w:rsidRPr="00EB3F85">
        <w:rPr>
          <w:rFonts w:ascii="Times New Roman" w:hAnsi="Times New Roman" w:cs="Times New Roman"/>
          <w:i/>
          <w:iCs/>
        </w:rPr>
        <w:softHyphen/>
        <w:t xml:space="preserve">achten der/des öffentlich bestellten und vereidigten Sachverständigen Frau/ Herrn </w:t>
      </w:r>
      <w:r w:rsidR="00782D5B">
        <w:rPr>
          <w:rFonts w:ascii="Times New Roman" w:hAnsi="Times New Roman" w:cs="Times New Roman"/>
          <w:i/>
          <w:iCs/>
        </w:rPr>
        <w:t>__________________________________</w:t>
      </w:r>
    </w:p>
    <w:p w:rsidR="00EB3F85" w:rsidRPr="00EB3F85" w:rsidRDefault="00EB3F85" w:rsidP="00EB3F85">
      <w:pPr>
        <w:pStyle w:val="KeinLeerraum"/>
        <w:tabs>
          <w:tab w:val="left" w:pos="1701"/>
        </w:tabs>
        <w:spacing w:line="360" w:lineRule="auto"/>
        <w:jc w:val="both"/>
        <w:rPr>
          <w:rFonts w:ascii="Times New Roman" w:hAnsi="Times New Roman" w:cs="Times New Roman"/>
          <w:i/>
          <w:iCs/>
        </w:rPr>
      </w:pPr>
      <w:r w:rsidRPr="00EB3F85">
        <w:rPr>
          <w:rFonts w:ascii="Times New Roman" w:hAnsi="Times New Roman" w:cs="Times New Roman"/>
          <w:i/>
          <w:iCs/>
        </w:rPr>
        <w:t>dessen Inhalt beiden Vertragsparteien bekannt ist. Die Erwerberin/der Erwerber erklärt, dass sie/er die diesem Gutachten zugrundeliegenden Unterlagen, insbe</w:t>
      </w:r>
      <w:r w:rsidRPr="00EB3F85">
        <w:rPr>
          <w:rFonts w:ascii="Times New Roman" w:hAnsi="Times New Roman" w:cs="Times New Roman"/>
          <w:i/>
          <w:iCs/>
        </w:rPr>
        <w:softHyphen/>
        <w:t xml:space="preserve">sondere die Abrechnungen der zuständigen </w:t>
      </w:r>
    </w:p>
    <w:p w:rsidR="00EB3F85" w:rsidRPr="00EB3F85" w:rsidRDefault="00EB3F85" w:rsidP="00EB3F85">
      <w:pPr>
        <w:pStyle w:val="KeinLeerraum"/>
        <w:tabs>
          <w:tab w:val="left" w:pos="1701"/>
        </w:tabs>
        <w:spacing w:line="360" w:lineRule="auto"/>
        <w:jc w:val="both"/>
        <w:rPr>
          <w:rFonts w:ascii="Times New Roman" w:hAnsi="Times New Roman" w:cs="Times New Roman"/>
          <w:i/>
          <w:iCs/>
        </w:rPr>
      </w:pPr>
    </w:p>
    <w:p w:rsidR="00EB3F85" w:rsidRPr="00EB3F85" w:rsidRDefault="00EB3F85" w:rsidP="00EB3F85">
      <w:pPr>
        <w:pStyle w:val="KeinLeerraum"/>
        <w:tabs>
          <w:tab w:val="left" w:pos="1701"/>
        </w:tabs>
        <w:spacing w:line="360" w:lineRule="auto"/>
        <w:jc w:val="both"/>
        <w:rPr>
          <w:rFonts w:ascii="Times New Roman" w:hAnsi="Times New Roman" w:cs="Times New Roman"/>
          <w:i/>
          <w:iCs/>
        </w:rPr>
      </w:pPr>
      <w:r w:rsidRPr="00EB3F85">
        <w:rPr>
          <w:rFonts w:ascii="Times New Roman" w:hAnsi="Times New Roman" w:cs="Times New Roman"/>
          <w:i/>
          <w:iCs/>
        </w:rPr>
        <w:t>Kassenzahnärztlichen Vereinigung und die Privat</w:t>
      </w:r>
      <w:r w:rsidRPr="00EB3F85">
        <w:rPr>
          <w:rFonts w:ascii="Times New Roman" w:hAnsi="Times New Roman" w:cs="Times New Roman"/>
          <w:i/>
          <w:iCs/>
        </w:rPr>
        <w:softHyphen/>
        <w:t xml:space="preserve">abrechnungen für die </w:t>
      </w:r>
      <w:r w:rsidR="00782D5B">
        <w:rPr>
          <w:rFonts w:ascii="Times New Roman" w:hAnsi="Times New Roman" w:cs="Times New Roman"/>
          <w:i/>
          <w:iCs/>
        </w:rPr>
        <w:t xml:space="preserve">Jahre </w:t>
      </w:r>
      <w:r w:rsidR="00782D5B">
        <w:rPr>
          <w:rFonts w:ascii="Times New Roman" w:hAnsi="Times New Roman" w:cs="Times New Roman"/>
        </w:rPr>
        <w:t>________</w:t>
      </w:r>
      <w:r w:rsidR="00782D5B" w:rsidRPr="00EB3F85">
        <w:rPr>
          <w:rFonts w:ascii="Times New Roman" w:hAnsi="Times New Roman" w:cs="Times New Roman"/>
        </w:rPr>
        <w:t xml:space="preserve"> </w:t>
      </w:r>
      <w:r w:rsidRPr="00EB3F85">
        <w:rPr>
          <w:rFonts w:ascii="Times New Roman" w:hAnsi="Times New Roman" w:cs="Times New Roman"/>
        </w:rPr>
        <w:t xml:space="preserve">bis </w:t>
      </w:r>
      <w:r w:rsidR="00782D5B">
        <w:rPr>
          <w:rFonts w:ascii="Times New Roman" w:hAnsi="Times New Roman" w:cs="Times New Roman"/>
        </w:rPr>
        <w:t>________</w:t>
      </w:r>
      <w:r w:rsidR="00782D5B" w:rsidRPr="00EB3F85">
        <w:rPr>
          <w:rFonts w:ascii="Times New Roman" w:hAnsi="Times New Roman" w:cs="Times New Roman"/>
        </w:rPr>
        <w:t xml:space="preserve"> </w:t>
      </w:r>
      <w:r w:rsidRPr="00EB3F85">
        <w:rPr>
          <w:rFonts w:ascii="Times New Roman" w:hAnsi="Times New Roman" w:cs="Times New Roman"/>
        </w:rPr>
        <w:t xml:space="preserve"> </w:t>
      </w:r>
      <w:r w:rsidRPr="00EB3F85">
        <w:rPr>
          <w:rFonts w:ascii="Times New Roman" w:hAnsi="Times New Roman" w:cs="Times New Roman"/>
          <w:i/>
          <w:iCs/>
        </w:rPr>
        <w:t>sowie die Einnahme-/Überschussrechnung für diesen Zeitraum eingesehen hat.</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085E9C" w:rsidRDefault="00085E9C" w:rsidP="00085E9C">
      <w:pPr>
        <w:pStyle w:val="KeinLeerraum"/>
        <w:tabs>
          <w:tab w:val="left" w:pos="1701"/>
        </w:tabs>
        <w:spacing w:line="360" w:lineRule="auto"/>
        <w:jc w:val="center"/>
        <w:rPr>
          <w:rFonts w:ascii="Times New Roman" w:hAnsi="Times New Roman" w:cs="Times New Roman"/>
          <w:b/>
          <w:bCs/>
        </w:rPr>
      </w:pPr>
    </w:p>
    <w:p w:rsidR="00EB3F85" w:rsidRPr="00EB3F85" w:rsidRDefault="00EB3F85" w:rsidP="00085E9C">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5 Zahlungsweise</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397D5F"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(1) Der Kaufpreis wird am Stichtag fällig. Maßgeblich ist der Geldeingang auf dem Konto </w:t>
      </w:r>
      <w:r w:rsidR="00355EDB">
        <w:rPr>
          <w:rFonts w:ascii="Times New Roman" w:hAnsi="Times New Roman" w:cs="Times New Roman"/>
        </w:rPr>
        <w:t>__________________________</w:t>
      </w:r>
      <w:r w:rsidRPr="00EB3F85">
        <w:rPr>
          <w:rFonts w:ascii="Times New Roman" w:hAnsi="Times New Roman" w:cs="Times New Roman"/>
        </w:rPr>
        <w:t xml:space="preserve"> bei der (</w:t>
      </w:r>
      <w:r w:rsidRPr="00EB3F85">
        <w:rPr>
          <w:rFonts w:ascii="Times New Roman" w:hAnsi="Times New Roman" w:cs="Times New Roman"/>
          <w:i/>
          <w:iCs/>
        </w:rPr>
        <w:t>Name der Bank)</w:t>
      </w:r>
      <w:r w:rsidRPr="00EB3F85">
        <w:rPr>
          <w:rFonts w:ascii="Times New Roman" w:hAnsi="Times New Roman" w:cs="Times New Roman"/>
        </w:rPr>
        <w:t xml:space="preserve">, </w:t>
      </w:r>
      <w:r w:rsidR="00355EDB">
        <w:rPr>
          <w:rFonts w:ascii="Times New Roman" w:hAnsi="Times New Roman" w:cs="Times New Roman"/>
        </w:rPr>
        <w:t>_______________________________________</w:t>
      </w:r>
      <w:r w:rsidRPr="00EB3F85">
        <w:rPr>
          <w:rFonts w:ascii="Times New Roman" w:hAnsi="Times New Roman" w:cs="Times New Roman"/>
        </w:rPr>
        <w:t xml:space="preserve"> </w:t>
      </w: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BLZ </w:t>
      </w:r>
      <w:r w:rsidR="00355EDB">
        <w:rPr>
          <w:rFonts w:ascii="Times New Roman" w:hAnsi="Times New Roman" w:cs="Times New Roman"/>
        </w:rPr>
        <w:t>_________________</w:t>
      </w:r>
      <w:r w:rsidRPr="00EB3F85">
        <w:rPr>
          <w:rFonts w:ascii="Times New Roman" w:hAnsi="Times New Roman" w:cs="Times New Roman"/>
        </w:rPr>
        <w:t xml:space="preserve">  des Veräußerers.</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Wird der Kaufpreis nicht rechtzeitig geleistet, wird er ab Fälligkeit mit 9 Prozentpunkten über dem B</w:t>
      </w:r>
      <w:r w:rsidRPr="00EB3F85">
        <w:rPr>
          <w:rFonts w:ascii="Times New Roman" w:hAnsi="Times New Roman" w:cs="Times New Roman"/>
        </w:rPr>
        <w:t>a</w:t>
      </w:r>
      <w:r w:rsidRPr="00EB3F85">
        <w:rPr>
          <w:rFonts w:ascii="Times New Roman" w:hAnsi="Times New Roman" w:cs="Times New Roman"/>
        </w:rPr>
        <w:t>siszins verzinst.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(3) Die Erwerberin/der Erwerber verpflichtet sich, bis spätestens </w:t>
      </w:r>
      <w:r w:rsidR="00355EDB">
        <w:rPr>
          <w:rFonts w:ascii="Times New Roman" w:hAnsi="Times New Roman" w:cs="Times New Roman"/>
        </w:rPr>
        <w:t>___________</w:t>
      </w:r>
      <w:r w:rsidRPr="00EB3F85">
        <w:rPr>
          <w:rFonts w:ascii="Times New Roman" w:hAnsi="Times New Roman" w:cs="Times New Roman"/>
        </w:rPr>
        <w:t xml:space="preserve"> eine selbstschuldnerische Bürgschaft eines deutschen Bankinstituts oder Sparkasse über den Gesamtkaufpreis von (§ 4 Abs. 1) zu erbringen, die eine Zahlung auf erstes Anfordern unter Verzicht auf die Geltendmachung der Einrede der Vorausklage enthält. Erfüllt die Erwerberin/der Erwerber diese Verpflichtungen nicht, hat die Veräuß</w:t>
      </w:r>
      <w:r w:rsidRPr="00EB3F85">
        <w:rPr>
          <w:rFonts w:ascii="Times New Roman" w:hAnsi="Times New Roman" w:cs="Times New Roman"/>
        </w:rPr>
        <w:t>e</w:t>
      </w:r>
      <w:r w:rsidRPr="00EB3F85">
        <w:rPr>
          <w:rFonts w:ascii="Times New Roman" w:hAnsi="Times New Roman" w:cs="Times New Roman"/>
        </w:rPr>
        <w:t xml:space="preserve">rin/der Veräußerer das Recht, vom Vertrag zurückzutreten.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355EDB">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6 Mietrecht</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(1) Die Veräußerin/der Veräußerer verpflichtet sich, der Erwerberin/dem Erwerber den Eintritt in den mit der Hauseigentümerin/dem Hauseigentümer bestehenden Mietvertrag (Anlage Nr. </w:t>
      </w:r>
      <w:r w:rsidR="00355EDB">
        <w:rPr>
          <w:rFonts w:ascii="Times New Roman" w:hAnsi="Times New Roman" w:cs="Times New Roman"/>
        </w:rPr>
        <w:t>____</w:t>
      </w:r>
      <w:r w:rsidRPr="00EB3F85">
        <w:rPr>
          <w:rFonts w:ascii="Times New Roman" w:hAnsi="Times New Roman" w:cs="Times New Roman"/>
        </w:rPr>
        <w:t>) über die Praxi</w:t>
      </w:r>
      <w:r w:rsidRPr="00EB3F85">
        <w:rPr>
          <w:rFonts w:ascii="Times New Roman" w:hAnsi="Times New Roman" w:cs="Times New Roman"/>
        </w:rPr>
        <w:t>s</w:t>
      </w:r>
      <w:r w:rsidRPr="00EB3F85">
        <w:rPr>
          <w:rFonts w:ascii="Times New Roman" w:hAnsi="Times New Roman" w:cs="Times New Roman"/>
        </w:rPr>
        <w:t>räume mit allen Rechten und Pflichten zu verschaffen und hierfür alle erforderlichen Schritte zu unterne</w:t>
      </w:r>
      <w:r w:rsidRPr="00EB3F85">
        <w:rPr>
          <w:rFonts w:ascii="Times New Roman" w:hAnsi="Times New Roman" w:cs="Times New Roman"/>
        </w:rPr>
        <w:t>h</w:t>
      </w:r>
      <w:r w:rsidRPr="00EB3F85">
        <w:rPr>
          <w:rFonts w:ascii="Times New Roman" w:hAnsi="Times New Roman" w:cs="Times New Roman"/>
        </w:rPr>
        <w:t>men.</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Kommt die Veräußerin/der Veräußerer diesen Verpflichtungen nicht nach, oder ist aus sonstigen Grü</w:t>
      </w:r>
      <w:r w:rsidRPr="00EB3F85">
        <w:rPr>
          <w:rFonts w:ascii="Times New Roman" w:hAnsi="Times New Roman" w:cs="Times New Roman"/>
        </w:rPr>
        <w:t>n</w:t>
      </w:r>
      <w:r w:rsidRPr="00EB3F85">
        <w:rPr>
          <w:rFonts w:ascii="Times New Roman" w:hAnsi="Times New Roman" w:cs="Times New Roman"/>
        </w:rPr>
        <w:t xml:space="preserve">den der Eintritt in den Mietvertrag bis zum </w:t>
      </w:r>
      <w:r w:rsidR="00355EDB">
        <w:rPr>
          <w:rFonts w:ascii="Times New Roman" w:hAnsi="Times New Roman" w:cs="Times New Roman"/>
        </w:rPr>
        <w:t>___________</w:t>
      </w:r>
      <w:r w:rsidR="00355EDB" w:rsidRPr="00EB3F85">
        <w:rPr>
          <w:rFonts w:ascii="Times New Roman" w:hAnsi="Times New Roman" w:cs="Times New Roman"/>
        </w:rPr>
        <w:t xml:space="preserve"> </w:t>
      </w:r>
      <w:r w:rsidRPr="00EB3F85">
        <w:rPr>
          <w:rFonts w:ascii="Times New Roman" w:hAnsi="Times New Roman" w:cs="Times New Roman"/>
        </w:rPr>
        <w:t xml:space="preserve"> nicht möglich, so ist jede der Vertragsparteien berechtigt, vom Vertrag zurück</w:t>
      </w:r>
      <w:r w:rsidRPr="00EB3F85">
        <w:rPr>
          <w:rFonts w:ascii="Times New Roman" w:hAnsi="Times New Roman" w:cs="Times New Roman"/>
        </w:rPr>
        <w:softHyphen/>
        <w:t>zutreten.</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355EDB">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7 Fortführung von bestehenden Verträgen</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(1) Die Verträge, die bei Übergabe bestehen und bei Einverständnis von der Erwerberin/dem Erwerber bei Einverständnis der jeweiligen Vertragspartei und Entlassung der Veräußerin/des Veräußerers übernommen werden, sind dem Vertrag als Anlage-Nr. </w:t>
      </w:r>
      <w:r w:rsidR="00355EDB">
        <w:rPr>
          <w:rFonts w:ascii="Times New Roman" w:hAnsi="Times New Roman" w:cs="Times New Roman"/>
        </w:rPr>
        <w:t>____</w:t>
      </w:r>
      <w:r w:rsidRPr="00EB3F85">
        <w:rPr>
          <w:rFonts w:ascii="Times New Roman" w:hAnsi="Times New Roman" w:cs="Times New Roman"/>
        </w:rPr>
        <w:t>beigefügt.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355EDB" w:rsidRDefault="00355EDB" w:rsidP="00EB3F85">
      <w:pPr>
        <w:pStyle w:val="KeinLeerraum"/>
        <w:tabs>
          <w:tab w:val="left" w:pos="1701"/>
        </w:tabs>
        <w:spacing w:line="360" w:lineRule="auto"/>
        <w:jc w:val="both"/>
        <w:rPr>
          <w:rFonts w:ascii="Times New Roman" w:hAnsi="Times New Roman" w:cs="Times New Roman"/>
        </w:rPr>
      </w:pPr>
    </w:p>
    <w:p w:rsidR="00355EDB" w:rsidRDefault="00355EDB"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Für den Fall, dass die andere Vertragspartei dem Eintritt der Erwer</w:t>
      </w:r>
      <w:r w:rsidRPr="00EB3F85">
        <w:rPr>
          <w:rFonts w:ascii="Times New Roman" w:hAnsi="Times New Roman" w:cs="Times New Roman"/>
        </w:rPr>
        <w:softHyphen/>
        <w:t>berin/des Erwerbers unter Entlassung der Veräußerin/des Veräußerers nicht zustimmt, der Vertrag aber gleichwohl fortgeführt werden soll, ist die Erwerberin/der Erwerber verpflichtet, die Verpflichtungen aus diesen Verträgen zu übernehmen und die/den im Außenverhältnis weiterhin verpflichtete/n Veräußerin/Veräußerer im Innenverhältnis von einer Ina</w:t>
      </w:r>
      <w:r w:rsidRPr="00EB3F85">
        <w:rPr>
          <w:rFonts w:ascii="Times New Roman" w:hAnsi="Times New Roman" w:cs="Times New Roman"/>
        </w:rPr>
        <w:t>n</w:t>
      </w:r>
      <w:r w:rsidR="007970F0">
        <w:rPr>
          <w:rFonts w:ascii="Times New Roman" w:hAnsi="Times New Roman" w:cs="Times New Roman"/>
        </w:rPr>
        <w:t>spruch</w:t>
      </w:r>
      <w:r w:rsidRPr="00EB3F85">
        <w:rPr>
          <w:rFonts w:ascii="Times New Roman" w:hAnsi="Times New Roman" w:cs="Times New Roman"/>
        </w:rPr>
        <w:t>nahme freizustellen.</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7970F0">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8 Haftung</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(1) Die Veräußerin/der Veräußerer versichert, dass die Praxis nicht ihr/sein gesamtes oder</w:t>
      </w:r>
      <w:r w:rsidR="007970F0">
        <w:rPr>
          <w:rFonts w:ascii="Times New Roman" w:hAnsi="Times New Roman" w:cs="Times New Roman"/>
        </w:rPr>
        <w:t xml:space="preserve"> </w:t>
      </w:r>
      <w:r w:rsidRPr="00EB3F85">
        <w:rPr>
          <w:rFonts w:ascii="Times New Roman" w:hAnsi="Times New Roman" w:cs="Times New Roman"/>
        </w:rPr>
        <w:t>nahezu ihr/sein gesamtes Vermögen im Sinne des § 1365 BGB darstellt. Für den Fall, dass die Erwerberin/der Erwerber von Gläubigern der Veräußerin/des Veräußerers wegen im Zeitpunkt der Praxisübernahme bestehender Verbindlichkeiten der Ver</w:t>
      </w:r>
      <w:r w:rsidRPr="00EB3F85">
        <w:rPr>
          <w:rFonts w:ascii="Times New Roman" w:hAnsi="Times New Roman" w:cs="Times New Roman"/>
        </w:rPr>
        <w:softHyphen/>
        <w:t>äußerin/des Veräußerers in Anspruch genommen wird, verpflichtet sich die Ve</w:t>
      </w:r>
      <w:r w:rsidRPr="00EB3F85">
        <w:rPr>
          <w:rFonts w:ascii="Times New Roman" w:hAnsi="Times New Roman" w:cs="Times New Roman"/>
        </w:rPr>
        <w:t>r</w:t>
      </w:r>
      <w:r w:rsidRPr="00EB3F85">
        <w:rPr>
          <w:rFonts w:ascii="Times New Roman" w:hAnsi="Times New Roman" w:cs="Times New Roman"/>
        </w:rPr>
        <w:t>äußerin/der Veräußerer die Erwerberin/den Erwerber im Innenverhältnis von sämtlichen Ansprüchen freiz</w:t>
      </w:r>
      <w:r w:rsidRPr="00EB3F85">
        <w:rPr>
          <w:rFonts w:ascii="Times New Roman" w:hAnsi="Times New Roman" w:cs="Times New Roman"/>
        </w:rPr>
        <w:t>u</w:t>
      </w:r>
      <w:r w:rsidRPr="00EB3F85">
        <w:rPr>
          <w:rFonts w:ascii="Times New Roman" w:hAnsi="Times New Roman" w:cs="Times New Roman"/>
        </w:rPr>
        <w:t>stellen.</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Soweit in diesem Vertrag nichts anderes bestimmt ist, haftet die Erwerberin/der Erwerber nicht für Fo</w:t>
      </w:r>
      <w:r w:rsidRPr="00EB3F85">
        <w:rPr>
          <w:rFonts w:ascii="Times New Roman" w:hAnsi="Times New Roman" w:cs="Times New Roman"/>
        </w:rPr>
        <w:t>r</w:t>
      </w:r>
      <w:r w:rsidRPr="00EB3F85">
        <w:rPr>
          <w:rFonts w:ascii="Times New Roman" w:hAnsi="Times New Roman" w:cs="Times New Roman"/>
        </w:rPr>
        <w:t>derungen und Verbindlichkeiten, die vor der tatsächlichen Über</w:t>
      </w:r>
      <w:r w:rsidRPr="00EB3F85">
        <w:rPr>
          <w:rFonts w:ascii="Times New Roman" w:hAnsi="Times New Roman" w:cs="Times New Roman"/>
        </w:rPr>
        <w:softHyphen/>
        <w:t xml:space="preserve">nahme der Praxis entstanden sind oder noch entstehen werden. Die Veräußerin/der Veräußerer stellt die Erwerberin/den Erwerber diesbezüglich von jeglicher Haftung frei.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(3) Ab der tatsächlichen Übergabe der Praxis haftet die Erwerberin/der Erwerber für alle Verbindlichkeiten der Praxis. In gleicher Weise stehen ihr/ihm auch von diesem Zeitpunkt an sämtliche Ansprüche gegenüber Dritten zu.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7970F0">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9 Mängelhaftungsausschluss</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(1) Die Parteien vereinbaren den Ausschluss jeglicher Gewährleistungsrechte, soweit dies gesetzlich zulä</w:t>
      </w:r>
      <w:r w:rsidRPr="00EB3F85">
        <w:rPr>
          <w:rFonts w:ascii="Times New Roman" w:hAnsi="Times New Roman" w:cs="Times New Roman"/>
        </w:rPr>
        <w:t>s</w:t>
      </w:r>
      <w:r w:rsidRPr="00EB3F85">
        <w:rPr>
          <w:rFonts w:ascii="Times New Roman" w:hAnsi="Times New Roman" w:cs="Times New Roman"/>
        </w:rPr>
        <w:t xml:space="preserve">sig ist und der Mangel nicht arglistig </w:t>
      </w:r>
      <w:r w:rsidR="006B2166">
        <w:rPr>
          <w:rFonts w:ascii="Times New Roman" w:hAnsi="Times New Roman" w:cs="Times New Roman"/>
        </w:rPr>
        <w:t xml:space="preserve">verschwiegen wurde (§ 444 BGB). </w:t>
      </w:r>
      <w:r w:rsidRPr="00EB3F85">
        <w:rPr>
          <w:rFonts w:ascii="Times New Roman" w:hAnsi="Times New Roman" w:cs="Times New Roman"/>
        </w:rPr>
        <w:t>Der Ausschluss gilt auch für solche Mängel, die erst nach Vertragsschluss und vor</w:t>
      </w:r>
      <w:r w:rsidR="006B2166">
        <w:rPr>
          <w:rFonts w:ascii="Times New Roman" w:hAnsi="Times New Roman" w:cs="Times New Roman"/>
        </w:rPr>
        <w:t xml:space="preserve"> </w:t>
      </w:r>
      <w:r w:rsidRPr="00EB3F85">
        <w:rPr>
          <w:rFonts w:ascii="Times New Roman" w:hAnsi="Times New Roman" w:cs="Times New Roman"/>
        </w:rPr>
        <w:t>Gefahrübergang entstehen.</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Die Veräußerin/der Veräußerer versichert, dass alle</w:t>
      </w:r>
      <w:r w:rsidR="006B2166">
        <w:rPr>
          <w:rFonts w:ascii="Times New Roman" w:hAnsi="Times New Roman" w:cs="Times New Roman"/>
        </w:rPr>
        <w:t xml:space="preserve"> übergebenen Praxiseinrichtungs</w:t>
      </w:r>
      <w:r w:rsidRPr="00EB3F85">
        <w:rPr>
          <w:rFonts w:ascii="Times New Roman" w:hAnsi="Times New Roman" w:cs="Times New Roman"/>
        </w:rPr>
        <w:t>gegenstände (App</w:t>
      </w:r>
      <w:r w:rsidRPr="00EB3F85">
        <w:rPr>
          <w:rFonts w:ascii="Times New Roman" w:hAnsi="Times New Roman" w:cs="Times New Roman"/>
        </w:rPr>
        <w:t>a</w:t>
      </w:r>
      <w:r w:rsidRPr="00EB3F85">
        <w:rPr>
          <w:rFonts w:ascii="Times New Roman" w:hAnsi="Times New Roman" w:cs="Times New Roman"/>
        </w:rPr>
        <w:t>rate, Ge</w:t>
      </w:r>
      <w:r w:rsidRPr="00EB3F85">
        <w:rPr>
          <w:rFonts w:ascii="Times New Roman" w:hAnsi="Times New Roman" w:cs="Times New Roman"/>
        </w:rPr>
        <w:softHyphen/>
        <w:t>räte, Instrumente etc.) und Materialien in ihrem/seinem Allein</w:t>
      </w:r>
      <w:r w:rsidRPr="00EB3F85">
        <w:rPr>
          <w:rFonts w:ascii="Times New Roman" w:hAnsi="Times New Roman" w:cs="Times New Roman"/>
        </w:rPr>
        <w:softHyphen/>
        <w:t>eigentum stehen und frei von Rechten Dritter sind.</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(3) Die Gefahr geht zum Zeitpunkt der Übergabe an die Erwerberin/den Erwerber über. Soweit der Verä</w:t>
      </w:r>
      <w:r w:rsidRPr="00EB3F85">
        <w:rPr>
          <w:rFonts w:ascii="Times New Roman" w:hAnsi="Times New Roman" w:cs="Times New Roman"/>
        </w:rPr>
        <w:t>u</w:t>
      </w:r>
      <w:r w:rsidRPr="00EB3F85">
        <w:rPr>
          <w:rFonts w:ascii="Times New Roman" w:hAnsi="Times New Roman" w:cs="Times New Roman"/>
        </w:rPr>
        <w:t>ßerin/dem Veräußerer noch Gewährleistungsansprüche gegen Dritte zustehen, tritt sie/er diese ab Überg</w:t>
      </w:r>
      <w:r w:rsidRPr="00EB3F85">
        <w:rPr>
          <w:rFonts w:ascii="Times New Roman" w:hAnsi="Times New Roman" w:cs="Times New Roman"/>
        </w:rPr>
        <w:t>a</w:t>
      </w:r>
      <w:r w:rsidRPr="00EB3F85">
        <w:rPr>
          <w:rFonts w:ascii="Times New Roman" w:hAnsi="Times New Roman" w:cs="Times New Roman"/>
        </w:rPr>
        <w:t xml:space="preserve">bedatum (§ 1 Abs. 1) an die Erwerberin/den Erwerber ab.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(4) Die Erwerberin/der Erwerber erwirbt an den im Inventarverzeichnis bezeichneten Gegen</w:t>
      </w:r>
      <w:r w:rsidRPr="00EB3F85">
        <w:rPr>
          <w:rFonts w:ascii="Times New Roman" w:hAnsi="Times New Roman" w:cs="Times New Roman"/>
        </w:rPr>
        <w:softHyphen/>
        <w:t>ständen erst mit vollständiger Zahlung des Gesamtkaufpreises Eigentum.</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6B216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10 Patientenkartei</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(1) Die Veräußerin/der Veräußerer ist verpflichtet, die Patienten rechtzeitig von der Praxis</w:t>
      </w:r>
      <w:r w:rsidRPr="00EB3F85">
        <w:rPr>
          <w:rFonts w:ascii="Times New Roman" w:hAnsi="Times New Roman" w:cs="Times New Roman"/>
        </w:rPr>
        <w:softHyphen/>
        <w:t>übergabe zu u</w:t>
      </w:r>
      <w:r w:rsidRPr="00EB3F85">
        <w:rPr>
          <w:rFonts w:ascii="Times New Roman" w:hAnsi="Times New Roman" w:cs="Times New Roman"/>
        </w:rPr>
        <w:t>n</w:t>
      </w:r>
      <w:r w:rsidRPr="00EB3F85">
        <w:rPr>
          <w:rFonts w:ascii="Times New Roman" w:hAnsi="Times New Roman" w:cs="Times New Roman"/>
        </w:rPr>
        <w:t>terrichten und die betroffenen Patienten um ei</w:t>
      </w:r>
      <w:r w:rsidR="006B2166">
        <w:rPr>
          <w:rFonts w:ascii="Times New Roman" w:hAnsi="Times New Roman" w:cs="Times New Roman"/>
        </w:rPr>
        <w:t>ne schriftliche Einver</w:t>
      </w:r>
      <w:r w:rsidR="006B2166">
        <w:rPr>
          <w:rFonts w:ascii="Times New Roman" w:hAnsi="Times New Roman" w:cs="Times New Roman"/>
        </w:rPr>
        <w:softHyphen/>
        <w:t>ständnis</w:t>
      </w:r>
      <w:r w:rsidRPr="00EB3F85">
        <w:rPr>
          <w:rFonts w:ascii="Times New Roman" w:hAnsi="Times New Roman" w:cs="Times New Roman"/>
        </w:rPr>
        <w:t>erklärung zur Übergabe der Patientenkartei an die Erwer</w:t>
      </w:r>
      <w:r w:rsidRPr="00EB3F85">
        <w:rPr>
          <w:rFonts w:ascii="Times New Roman" w:hAnsi="Times New Roman" w:cs="Times New Roman"/>
        </w:rPr>
        <w:softHyphen/>
        <w:t xml:space="preserve">berin/den Erwerber zu ersuchen.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Kann die Einverständniserklärung der betroffenen Patienten trotz entsprechender</w:t>
      </w:r>
      <w:r w:rsidR="006B2166">
        <w:rPr>
          <w:rFonts w:ascii="Times New Roman" w:hAnsi="Times New Roman" w:cs="Times New Roman"/>
        </w:rPr>
        <w:t xml:space="preserve"> Bemü</w:t>
      </w:r>
      <w:r w:rsidRPr="00EB3F85">
        <w:rPr>
          <w:rFonts w:ascii="Times New Roman" w:hAnsi="Times New Roman" w:cs="Times New Roman"/>
        </w:rPr>
        <w:t>hungen nicht erlangt werden, ist die Veräußerin/der Veräußerer verpflichtet, die Patientenkartei entsprechend den geset</w:t>
      </w:r>
      <w:r w:rsidRPr="00EB3F85">
        <w:rPr>
          <w:rFonts w:ascii="Times New Roman" w:hAnsi="Times New Roman" w:cs="Times New Roman"/>
        </w:rPr>
        <w:t>z</w:t>
      </w:r>
      <w:r w:rsidRPr="00EB3F85">
        <w:rPr>
          <w:rFonts w:ascii="Times New Roman" w:hAnsi="Times New Roman" w:cs="Times New Roman"/>
        </w:rPr>
        <w:t>lichen und berufsrechtlichen Bestimmungen aufzubewah</w:t>
      </w:r>
      <w:r w:rsidRPr="00EB3F85">
        <w:rPr>
          <w:rFonts w:ascii="Times New Roman" w:hAnsi="Times New Roman" w:cs="Times New Roman"/>
        </w:rPr>
        <w:softHyphen/>
        <w:t xml:space="preserve">ren. Auf das Verwahrungsverhältnis finden die §§ 688 ff BGB Anwendung, soweit sich aus den nachfolgenden Bestimmungen nichts Abweichendes ergibt.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(3) Ist eine Aufbewahrung bei der Veräußerin/dem Veräußerer nicht möglich, ist eine Über</w:t>
      </w:r>
      <w:r w:rsidRPr="00EB3F85">
        <w:rPr>
          <w:rFonts w:ascii="Times New Roman" w:hAnsi="Times New Roman" w:cs="Times New Roman"/>
        </w:rPr>
        <w:softHyphen/>
        <w:t>gabe der Patie</w:t>
      </w:r>
      <w:r w:rsidRPr="00EB3F85">
        <w:rPr>
          <w:rFonts w:ascii="Times New Roman" w:hAnsi="Times New Roman" w:cs="Times New Roman"/>
        </w:rPr>
        <w:t>n</w:t>
      </w:r>
      <w:r w:rsidRPr="00EB3F85">
        <w:rPr>
          <w:rFonts w:ascii="Times New Roman" w:hAnsi="Times New Roman" w:cs="Times New Roman"/>
        </w:rPr>
        <w:t>tenkartei an die Erwerberin/den Erwerber zulässig. Die Erwerberin/der Erwerber ist in diesem Fall ve</w:t>
      </w:r>
      <w:r w:rsidRPr="00EB3F85">
        <w:rPr>
          <w:rFonts w:ascii="Times New Roman" w:hAnsi="Times New Roman" w:cs="Times New Roman"/>
        </w:rPr>
        <w:t>r</w:t>
      </w:r>
      <w:r w:rsidRPr="00EB3F85">
        <w:rPr>
          <w:rFonts w:ascii="Times New Roman" w:hAnsi="Times New Roman" w:cs="Times New Roman"/>
        </w:rPr>
        <w:t>pflichtet, die Patientenkartei getrennt von den eigenen Unterlagen unter Verschluss zu halten und sicher vor dem Zugriff des Praxispersonals zu verwahren. Die Erwerberin/der Erwerber darf diese Unterlagen nur mit Einverständnis der betroffenen Patienten einsehen oder weitergeben. Die Aufbe</w:t>
      </w:r>
      <w:r w:rsidRPr="00EB3F85">
        <w:rPr>
          <w:rFonts w:ascii="Times New Roman" w:hAnsi="Times New Roman" w:cs="Times New Roman"/>
        </w:rPr>
        <w:softHyphen/>
        <w:t>wahrung der Patienten</w:t>
      </w:r>
      <w:r w:rsidRPr="00EB3F85">
        <w:rPr>
          <w:rFonts w:ascii="Times New Roman" w:hAnsi="Times New Roman" w:cs="Times New Roman"/>
        </w:rPr>
        <w:softHyphen/>
        <w:t>kartei durch die Erwerberin/den Erwerber für die Ver</w:t>
      </w:r>
      <w:r w:rsidRPr="00EB3F85">
        <w:rPr>
          <w:rFonts w:ascii="Times New Roman" w:hAnsi="Times New Roman" w:cs="Times New Roman"/>
        </w:rPr>
        <w:softHyphen/>
        <w:t>äußerin/den Veräußerer ist unentgeltlich. § 690 BGB findet keine Anwendung.</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(4) Bei der Herausgabe und Übergabe der Patientenkartei sind die Bestimmungen über die ärztliche Schweigepflicht und den Datenschutz zu beachten.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(5) Sollten Patienten dem Verbleib ihrer Dokumentation in der Praxis der Erwer</w:t>
      </w:r>
      <w:r w:rsidRPr="00EB3F85">
        <w:rPr>
          <w:rFonts w:ascii="Times New Roman" w:hAnsi="Times New Roman" w:cs="Times New Roman"/>
        </w:rPr>
        <w:softHyphen/>
        <w:t>berin/des Erwerbers wide</w:t>
      </w:r>
      <w:r w:rsidRPr="00EB3F85">
        <w:rPr>
          <w:rFonts w:ascii="Times New Roman" w:hAnsi="Times New Roman" w:cs="Times New Roman"/>
        </w:rPr>
        <w:t>r</w:t>
      </w:r>
      <w:r w:rsidRPr="00EB3F85">
        <w:rPr>
          <w:rFonts w:ascii="Times New Roman" w:hAnsi="Times New Roman" w:cs="Times New Roman"/>
        </w:rPr>
        <w:t>sprechen, kann die Erwerberin/der Erwerber hieraus keinen Anspruch auf Minderung des Kaufpreises he</w:t>
      </w:r>
      <w:r w:rsidRPr="00EB3F85">
        <w:rPr>
          <w:rFonts w:ascii="Times New Roman" w:hAnsi="Times New Roman" w:cs="Times New Roman"/>
        </w:rPr>
        <w:t>r</w:t>
      </w:r>
      <w:r w:rsidRPr="00EB3F85">
        <w:rPr>
          <w:rFonts w:ascii="Times New Roman" w:hAnsi="Times New Roman" w:cs="Times New Roman"/>
        </w:rPr>
        <w:t>leiten.</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lastRenderedPageBreak/>
        <w:t>(6) Im Falle der Nichteinhaltung der Bestimmungen nach Absatz 3 bleiben Ansprüche der Veräußerin/des Veräußerers unberührt.</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6B216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11 Praxispersonal</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(1) Die Erwerberin/der Erwerber übernimmt das Praxispersonal und tritt anstelle der Ver</w:t>
      </w:r>
      <w:r w:rsidRPr="00EB3F85">
        <w:rPr>
          <w:rFonts w:ascii="Times New Roman" w:hAnsi="Times New Roman" w:cs="Times New Roman"/>
        </w:rPr>
        <w:softHyphen/>
        <w:t>äußerin/des Verä</w:t>
      </w:r>
      <w:r w:rsidRPr="00EB3F85">
        <w:rPr>
          <w:rFonts w:ascii="Times New Roman" w:hAnsi="Times New Roman" w:cs="Times New Roman"/>
        </w:rPr>
        <w:t>u</w:t>
      </w:r>
      <w:r w:rsidRPr="00EB3F85">
        <w:rPr>
          <w:rFonts w:ascii="Times New Roman" w:hAnsi="Times New Roman" w:cs="Times New Roman"/>
        </w:rPr>
        <w:t xml:space="preserve">ßerers mit allen Rechten und Pflichten als Arbeitgeberin/Arbeitgeber in die mit den in der Anlage Nr. </w:t>
      </w:r>
      <w:r w:rsidR="006B2166">
        <w:rPr>
          <w:rFonts w:ascii="Times New Roman" w:hAnsi="Times New Roman" w:cs="Times New Roman"/>
        </w:rPr>
        <w:t>____</w:t>
      </w:r>
      <w:r w:rsidRPr="00EB3F85">
        <w:rPr>
          <w:rFonts w:ascii="Times New Roman" w:hAnsi="Times New Roman" w:cs="Times New Roman"/>
        </w:rPr>
        <w:t xml:space="preserve"> aufgeführten nicht zahnärztlichen Mitarbeiter</w:t>
      </w:r>
      <w:r w:rsidRPr="00EB3F85">
        <w:rPr>
          <w:rFonts w:ascii="Times New Roman" w:hAnsi="Times New Roman" w:cs="Times New Roman"/>
        </w:rPr>
        <w:softHyphen/>
        <w:t xml:space="preserve">innen und Mitarbeitern bestehenden Arbeitsverträge ein.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Die Veräußerin/der Veräußerer verpflichtet sich, die Mitarbeiterinnen und Mitarbeiter gemäß § 613 a Abs. 5 BGB fristgerecht und ausführlich zu informieren und sie über ihr Widerspruchsrecht zu belehren. Die Vertragsparteien sind sich darüber einig, sich über alle die Mitarbeiterinnen und Mitarbeiter gemäß § 613 a BGB betreffenden Informationen gegenseitig in Kenntnis zu setzen. Die Veräußerin/der Veräußerer sichert zu, aus Anlass des Betriebsübergangs keine betriebsbedingten Kündigungen ausgesprochen zu h</w:t>
      </w:r>
      <w:r w:rsidRPr="00EB3F85">
        <w:rPr>
          <w:rFonts w:ascii="Times New Roman" w:hAnsi="Times New Roman" w:cs="Times New Roman"/>
        </w:rPr>
        <w:t>a</w:t>
      </w:r>
      <w:r w:rsidRPr="00EB3F85">
        <w:rPr>
          <w:rFonts w:ascii="Times New Roman" w:hAnsi="Times New Roman" w:cs="Times New Roman"/>
        </w:rPr>
        <w:t xml:space="preserve">ben.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Die Veräußerin/der Veräußerer verpflichtet sich, bei den Mitarbeiterinnen und Mitarbeitern auf die Fortse</w:t>
      </w:r>
      <w:r w:rsidRPr="00EB3F85">
        <w:rPr>
          <w:rFonts w:ascii="Times New Roman" w:hAnsi="Times New Roman" w:cs="Times New Roman"/>
        </w:rPr>
        <w:t>t</w:t>
      </w:r>
      <w:r w:rsidRPr="00EB3F85">
        <w:rPr>
          <w:rFonts w:ascii="Times New Roman" w:hAnsi="Times New Roman" w:cs="Times New Roman"/>
        </w:rPr>
        <w:t>zung der Arbeitsverträge mit der Erwer</w:t>
      </w:r>
      <w:r w:rsidRPr="00EB3F85">
        <w:rPr>
          <w:rFonts w:ascii="Times New Roman" w:hAnsi="Times New Roman" w:cs="Times New Roman"/>
        </w:rPr>
        <w:softHyphen/>
        <w:t xml:space="preserve">berin/dem Erwerber hinzuwirken.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(3) Die aus der Dauer der Arbeitsverhältnisse bestehenden Url</w:t>
      </w:r>
      <w:r w:rsidR="006B2166">
        <w:rPr>
          <w:rFonts w:ascii="Times New Roman" w:hAnsi="Times New Roman" w:cs="Times New Roman"/>
        </w:rPr>
        <w:t>aubsansprüche der Mitarbeiter</w:t>
      </w:r>
      <w:r w:rsidRPr="00EB3F85">
        <w:rPr>
          <w:rFonts w:ascii="Times New Roman" w:hAnsi="Times New Roman" w:cs="Times New Roman"/>
        </w:rPr>
        <w:t>innen und Mi</w:t>
      </w:r>
      <w:r w:rsidRPr="00EB3F85">
        <w:rPr>
          <w:rFonts w:ascii="Times New Roman" w:hAnsi="Times New Roman" w:cs="Times New Roman"/>
        </w:rPr>
        <w:t>t</w:t>
      </w:r>
      <w:r w:rsidRPr="00EB3F85">
        <w:rPr>
          <w:rFonts w:ascii="Times New Roman" w:hAnsi="Times New Roman" w:cs="Times New Roman"/>
        </w:rPr>
        <w:t>arbeiter bleiben davon unberührt.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(4) Die Veräußerin/der Veräußerer stellt die Erwerberin/den Erwerber im Innenverhältnis von allen Anspr</w:t>
      </w:r>
      <w:r w:rsidRPr="00EB3F85">
        <w:rPr>
          <w:rFonts w:ascii="Times New Roman" w:hAnsi="Times New Roman" w:cs="Times New Roman"/>
        </w:rPr>
        <w:t>ü</w:t>
      </w:r>
      <w:r w:rsidRPr="00EB3F85">
        <w:rPr>
          <w:rFonts w:ascii="Times New Roman" w:hAnsi="Times New Roman" w:cs="Times New Roman"/>
        </w:rPr>
        <w:t>chen des Ehegatten der Veräußerin/de</w:t>
      </w:r>
      <w:r w:rsidR="006B2166">
        <w:rPr>
          <w:rFonts w:ascii="Times New Roman" w:hAnsi="Times New Roman" w:cs="Times New Roman"/>
        </w:rPr>
        <w:t>s Veräußerers bzw. nahen Angehö</w:t>
      </w:r>
      <w:r w:rsidRPr="00EB3F85">
        <w:rPr>
          <w:rFonts w:ascii="Times New Roman" w:hAnsi="Times New Roman" w:cs="Times New Roman"/>
        </w:rPr>
        <w:t>rigen frei, die diese wegen Beend</w:t>
      </w:r>
      <w:r w:rsidRPr="00EB3F85">
        <w:rPr>
          <w:rFonts w:ascii="Times New Roman" w:hAnsi="Times New Roman" w:cs="Times New Roman"/>
        </w:rPr>
        <w:t>i</w:t>
      </w:r>
      <w:r w:rsidRPr="00EB3F85">
        <w:rPr>
          <w:rFonts w:ascii="Times New Roman" w:hAnsi="Times New Roman" w:cs="Times New Roman"/>
        </w:rPr>
        <w:t xml:space="preserve">gung des Arbeitsverhältnisses unter Berufung auf § 613 a BGB geltend machen.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6B216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12 Teilnahme an der vertragszahnärztlichen Versorgung</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(1) Die Zulassung der Erwerberin/des Erwerbers zur vertragszahnärztlichen Tätigkeit ist nicht Gegenstand dieses Vertrages. Sie richtet sich nach den dafür maßgeblichen Vorschriften. Der Vertrag wird jedoch erst wirksam, wenn die Erwerberin/der Erwerber von der zuständigen Kassenzahnärztlichen Vereinigung die vertragszahnärztliche Zulassung erhal</w:t>
      </w:r>
      <w:r w:rsidR="006B2166">
        <w:rPr>
          <w:rFonts w:ascii="Times New Roman" w:hAnsi="Times New Roman" w:cs="Times New Roman"/>
        </w:rPr>
        <w:t xml:space="preserve">ten </w:t>
      </w:r>
      <w:r w:rsidRPr="00EB3F85">
        <w:rPr>
          <w:rFonts w:ascii="Times New Roman" w:hAnsi="Times New Roman" w:cs="Times New Roman"/>
        </w:rPr>
        <w:t>hat. Sollte dies bis zum Übergabe- oder Stichtag (§ 1 Abs. 1)  nicht der Fall sein, sind beide Vertragsparteien berechtigt, vom Vertrag zurückzutreten.</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6B2166" w:rsidRDefault="006B2166"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Für den Fall, dass der Erwerberin/dem Erwerber die vertragszahnärztliche Zulassung nicht erteilt wird, verzichtet diese/dieser auf das Widerspruchs- und Klagerecht gegen die ablehnen</w:t>
      </w:r>
      <w:r w:rsidRPr="00EB3F85">
        <w:rPr>
          <w:rFonts w:ascii="Times New Roman" w:hAnsi="Times New Roman" w:cs="Times New Roman"/>
        </w:rPr>
        <w:softHyphen/>
        <w:t>de Entscheidung des Z</w:t>
      </w:r>
      <w:r w:rsidRPr="00EB3F85">
        <w:rPr>
          <w:rFonts w:ascii="Times New Roman" w:hAnsi="Times New Roman" w:cs="Times New Roman"/>
        </w:rPr>
        <w:t>u</w:t>
      </w:r>
      <w:r w:rsidRPr="00EB3F85">
        <w:rPr>
          <w:rFonts w:ascii="Times New Roman" w:hAnsi="Times New Roman" w:cs="Times New Roman"/>
        </w:rPr>
        <w:t>lassungsausschusses, um unmittelbar nach Entscheidung des Ausschusses einen reibungslosen Übergang der Praxis zu gewähr</w:t>
      </w:r>
      <w:r w:rsidRPr="00EB3F85">
        <w:rPr>
          <w:rFonts w:ascii="Times New Roman" w:hAnsi="Times New Roman" w:cs="Times New Roman"/>
        </w:rPr>
        <w:softHyphen/>
        <w:t xml:space="preserve">leisten. </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6B216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13 Verbot der Weiterveräußerung, Absicherung von Risiken</w:t>
      </w:r>
    </w:p>
    <w:p w:rsidR="00EB3F85" w:rsidRPr="00EB3F85" w:rsidRDefault="00EB3F85" w:rsidP="006B216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zwischen Vertragsunterzeichnung und Übergabe der Praxis</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(1) Die Erwerberin/der Erwerber ist vor der vollständigen Zahlung des Kaufpreises nicht berechtigt, die Praxis oder Teile derselben ohne Zustimmung der </w:t>
      </w:r>
      <w:r w:rsidR="006B2166">
        <w:rPr>
          <w:rFonts w:ascii="Times New Roman" w:hAnsi="Times New Roman" w:cs="Times New Roman"/>
        </w:rPr>
        <w:t>Veräußerin/des Veräuße</w:t>
      </w:r>
      <w:r w:rsidRPr="00EB3F85">
        <w:rPr>
          <w:rFonts w:ascii="Times New Roman" w:hAnsi="Times New Roman" w:cs="Times New Roman"/>
        </w:rPr>
        <w:t>rers an Dritte weiterzuveräußern.</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Für den Fall, das die Veräußerin/der Veräußerer vor dem Übertragungszeitpunkt den zahnärztlichen Beruf nicht mehr ausüben kann, wird die Erwerberin/der Erwerber die Praxis schon zu diesem früheren Zeitpunkt übernehmen. Erfüllt die Erwerberin/der Erwerber noch nicht alle vertragszahnärztlichen Vorau</w:t>
      </w:r>
      <w:r w:rsidRPr="00EB3F85">
        <w:rPr>
          <w:rFonts w:ascii="Times New Roman" w:hAnsi="Times New Roman" w:cs="Times New Roman"/>
        </w:rPr>
        <w:t>s</w:t>
      </w:r>
      <w:r w:rsidRPr="00EB3F85">
        <w:rPr>
          <w:rFonts w:ascii="Times New Roman" w:hAnsi="Times New Roman" w:cs="Times New Roman"/>
        </w:rPr>
        <w:t xml:space="preserve">setzungen, so tritt sie/er als Vertreterin/Vertreter in die Praxis ein. Kann die Erwerberin/der Erwerber die Vertretung nicht übernehmen, so sind sich die Vertragsparteien einig, dass bei zur Übernahme durch die Erwerberin/den Erwerber ein Dritter die Praxis führt. Bei Stillstand der Praxis bis </w:t>
      </w:r>
      <w:r w:rsidR="006B2166">
        <w:rPr>
          <w:rFonts w:ascii="Times New Roman" w:hAnsi="Times New Roman" w:cs="Times New Roman"/>
        </w:rPr>
        <w:t>zum Übergabe</w:t>
      </w:r>
      <w:r w:rsidR="006B2166">
        <w:rPr>
          <w:rFonts w:ascii="Times New Roman" w:hAnsi="Times New Roman" w:cs="Times New Roman"/>
        </w:rPr>
        <w:softHyphen/>
        <w:t xml:space="preserve">zeitpunkt hat die </w:t>
      </w:r>
      <w:r w:rsidRPr="00EB3F85">
        <w:rPr>
          <w:rFonts w:ascii="Times New Roman" w:hAnsi="Times New Roman" w:cs="Times New Roman"/>
        </w:rPr>
        <w:t xml:space="preserve">Erwerberin/der Erwerber einen Anspruch auf Minderung des Kaufpreises pro Monat des Ausfalles der Praxis in Höhe von </w:t>
      </w:r>
      <w:r w:rsidR="006B2166">
        <w:rPr>
          <w:rFonts w:ascii="Times New Roman" w:hAnsi="Times New Roman" w:cs="Times New Roman"/>
        </w:rPr>
        <w:t>_________</w:t>
      </w:r>
      <w:r w:rsidRPr="00EB3F85">
        <w:rPr>
          <w:rFonts w:ascii="Times New Roman" w:hAnsi="Times New Roman" w:cs="Times New Roman"/>
        </w:rPr>
        <w:t xml:space="preserve"> € (in Worten: </w:t>
      </w:r>
      <w:r w:rsidR="006B2166">
        <w:rPr>
          <w:rFonts w:ascii="Times New Roman" w:hAnsi="Times New Roman" w:cs="Times New Roman"/>
        </w:rPr>
        <w:t>____________________________________</w:t>
      </w:r>
      <w:r w:rsidRPr="00EB3F85">
        <w:rPr>
          <w:rFonts w:ascii="Times New Roman" w:hAnsi="Times New Roman" w:cs="Times New Roman"/>
        </w:rPr>
        <w:t>Euro).</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(3) Zur Absicherung des Todesfallrisikos der Erwerberin/des Erwerbers ist diese/dieser verpflichtet, eine Lebensversicherung mit einer Summe, die den Kaufpreis nach Absatz 1 abdeckt, abzuschließen.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Der Anspruch auf Auszahlung der Versiche</w:t>
      </w:r>
      <w:r w:rsidRPr="00EB3F85">
        <w:rPr>
          <w:rFonts w:ascii="Times New Roman" w:hAnsi="Times New Roman" w:cs="Times New Roman"/>
        </w:rPr>
        <w:softHyphen/>
        <w:t>rungssumme ist an die Veräußerin/den Veräußerer abzutreten. Die Veräußerin/der Veräußerer hat das Recht, alle den Bestand der Versicherung betreffenden Informati</w:t>
      </w:r>
      <w:r w:rsidRPr="00EB3F85">
        <w:rPr>
          <w:rFonts w:ascii="Times New Roman" w:hAnsi="Times New Roman" w:cs="Times New Roman"/>
        </w:rPr>
        <w:t>o</w:t>
      </w:r>
      <w:r w:rsidRPr="00EB3F85">
        <w:rPr>
          <w:rFonts w:ascii="Times New Roman" w:hAnsi="Times New Roman" w:cs="Times New Roman"/>
        </w:rPr>
        <w:t>nen unmittelbar bei der Versicherung abzurufen. Für den Fall, dass die Erwerberin/der Erwerber die Pr</w:t>
      </w:r>
      <w:r w:rsidRPr="00EB3F85">
        <w:rPr>
          <w:rFonts w:ascii="Times New Roman" w:hAnsi="Times New Roman" w:cs="Times New Roman"/>
        </w:rPr>
        <w:t>ä</w:t>
      </w:r>
      <w:r w:rsidRPr="00EB3F85">
        <w:rPr>
          <w:rFonts w:ascii="Times New Roman" w:hAnsi="Times New Roman" w:cs="Times New Roman"/>
        </w:rPr>
        <w:t>mien nicht oder nicht rechtzeitig zahlt, kann die Ver</w:t>
      </w:r>
      <w:r w:rsidRPr="00EB3F85">
        <w:rPr>
          <w:rFonts w:ascii="Times New Roman" w:hAnsi="Times New Roman" w:cs="Times New Roman"/>
        </w:rPr>
        <w:softHyphen/>
        <w:t>äußerin/der Veräußerer vom Vertrag zurücktreten.</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6B216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14 Rückkehrverbot</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6B2166"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(1) Der Praxisübergeber verpflichtet sich, innerhalb von zwei Jahren nach dem Stichtag im Umkreis von </w:t>
      </w:r>
      <w:r w:rsidR="006B2166">
        <w:rPr>
          <w:rFonts w:ascii="Times New Roman" w:hAnsi="Times New Roman" w:cs="Times New Roman"/>
        </w:rPr>
        <w:t>____</w:t>
      </w:r>
      <w:r w:rsidRPr="00EB3F85">
        <w:rPr>
          <w:rFonts w:ascii="Times New Roman" w:hAnsi="Times New Roman" w:cs="Times New Roman"/>
        </w:rPr>
        <w:t xml:space="preserve"> km Luftlinie (Einzugsgebiet der Praxis) vom bisherigen Praxissitz sich nicht in einer eigenen Praxis als Zahnärztin/Zahnarzt niederzulassen oder eine sonstige zahnärztliche Tätigkeit in freiberuf</w:t>
      </w:r>
      <w:r w:rsidRPr="00EB3F85">
        <w:rPr>
          <w:rFonts w:ascii="Times New Roman" w:hAnsi="Times New Roman" w:cs="Times New Roman"/>
        </w:rPr>
        <w:softHyphen/>
        <w:t xml:space="preserve">licher oder </w:t>
      </w:r>
    </w:p>
    <w:p w:rsidR="006B2166" w:rsidRDefault="006B2166" w:rsidP="00EB3F85">
      <w:pPr>
        <w:pStyle w:val="KeinLeerraum"/>
        <w:tabs>
          <w:tab w:val="left" w:pos="1701"/>
        </w:tabs>
        <w:spacing w:line="360" w:lineRule="auto"/>
        <w:jc w:val="both"/>
        <w:rPr>
          <w:rFonts w:ascii="Times New Roman" w:hAnsi="Times New Roman" w:cs="Times New Roman"/>
        </w:rPr>
      </w:pPr>
    </w:p>
    <w:p w:rsidR="006B2166" w:rsidRDefault="006B2166"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abhängiger Stellung aufzunehmen. Gelegentliche Praxisvertretungen werden von diesem Verbot nicht b</w:t>
      </w:r>
      <w:r w:rsidRPr="00EB3F85">
        <w:rPr>
          <w:rFonts w:ascii="Times New Roman" w:hAnsi="Times New Roman" w:cs="Times New Roman"/>
        </w:rPr>
        <w:t>e</w:t>
      </w:r>
      <w:r w:rsidRPr="00EB3F85">
        <w:rPr>
          <w:rFonts w:ascii="Times New Roman" w:hAnsi="Times New Roman" w:cs="Times New Roman"/>
        </w:rPr>
        <w:t>rührt, sofern die Vertretungszeit von insge</w:t>
      </w:r>
      <w:r w:rsidRPr="00EB3F85">
        <w:rPr>
          <w:rFonts w:ascii="Times New Roman" w:hAnsi="Times New Roman" w:cs="Times New Roman"/>
        </w:rPr>
        <w:softHyphen/>
        <w:t>samt 6  Wochen im Kalenderjahr nicht überschritten wird.</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(2) Bei Zuwiderhandlungen des Praxisübergebers schuldet die Veräußerin/der Veräußerer</w:t>
      </w:r>
      <w:r w:rsidR="006B2166">
        <w:rPr>
          <w:rFonts w:ascii="Times New Roman" w:hAnsi="Times New Roman" w:cs="Times New Roman"/>
        </w:rPr>
        <w:t xml:space="preserve"> </w:t>
      </w:r>
      <w:r w:rsidRPr="00EB3F85">
        <w:rPr>
          <w:rFonts w:ascii="Times New Roman" w:hAnsi="Times New Roman" w:cs="Times New Roman"/>
        </w:rPr>
        <w:t>der Erwerb</w:t>
      </w:r>
      <w:r w:rsidRPr="00EB3F85">
        <w:rPr>
          <w:rFonts w:ascii="Times New Roman" w:hAnsi="Times New Roman" w:cs="Times New Roman"/>
        </w:rPr>
        <w:t>e</w:t>
      </w:r>
      <w:r w:rsidRPr="00EB3F85">
        <w:rPr>
          <w:rFonts w:ascii="Times New Roman" w:hAnsi="Times New Roman" w:cs="Times New Roman"/>
        </w:rPr>
        <w:t>rin/dem Erwerber unabhängig von der Dauer der Zuwiderhandlung eine</w:t>
      </w:r>
      <w:r w:rsidR="006B2166">
        <w:rPr>
          <w:rFonts w:ascii="Times New Roman" w:hAnsi="Times New Roman" w:cs="Times New Roman"/>
        </w:rPr>
        <w:t xml:space="preserve"> </w:t>
      </w:r>
      <w:r w:rsidRPr="00EB3F85">
        <w:rPr>
          <w:rFonts w:ascii="Times New Roman" w:hAnsi="Times New Roman" w:cs="Times New Roman"/>
        </w:rPr>
        <w:t>Vertragsstrafe in Höhe von 15.000,00 €.</w:t>
      </w:r>
    </w:p>
    <w:p w:rsidR="00EB3F85" w:rsidRDefault="00EB3F85" w:rsidP="00EB3F85">
      <w:pPr>
        <w:pStyle w:val="KeinLeerraum"/>
        <w:tabs>
          <w:tab w:val="left" w:pos="1701"/>
        </w:tabs>
        <w:spacing w:line="360" w:lineRule="auto"/>
        <w:jc w:val="both"/>
        <w:rPr>
          <w:rFonts w:ascii="Times New Roman" w:hAnsi="Times New Roman" w:cs="Times New Roman"/>
        </w:rPr>
      </w:pPr>
    </w:p>
    <w:p w:rsidR="006B2166" w:rsidRPr="00EB3F85" w:rsidRDefault="006B2166"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6B216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15 Änderungen und Ergänzungen</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Mündliche Nebenabreden sind nicht getroffen. Änderungen oder Ergänzungen sowie die ganze oder tei</w:t>
      </w:r>
      <w:r w:rsidRPr="00EB3F85">
        <w:rPr>
          <w:rFonts w:ascii="Times New Roman" w:hAnsi="Times New Roman" w:cs="Times New Roman"/>
        </w:rPr>
        <w:t>l</w:t>
      </w:r>
      <w:r w:rsidRPr="00EB3F85">
        <w:rPr>
          <w:rFonts w:ascii="Times New Roman" w:hAnsi="Times New Roman" w:cs="Times New Roman"/>
        </w:rPr>
        <w:t>weise Aufhebung dieses Vertrages bedürfen zu ihrer Wirksamkeit der Schriftform, auch die Abänderung dieses Schriftformerfordernisses.</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6B2166">
      <w:pPr>
        <w:pStyle w:val="KeinLeerraum"/>
        <w:tabs>
          <w:tab w:val="left" w:pos="1701"/>
        </w:tabs>
        <w:spacing w:line="360" w:lineRule="auto"/>
        <w:jc w:val="center"/>
        <w:rPr>
          <w:rFonts w:ascii="Times New Roman" w:hAnsi="Times New Roman" w:cs="Times New Roman"/>
        </w:rPr>
      </w:pPr>
      <w:r w:rsidRPr="00EB3F85">
        <w:rPr>
          <w:rFonts w:ascii="Times New Roman" w:hAnsi="Times New Roman" w:cs="Times New Roman"/>
          <w:b/>
          <w:bCs/>
        </w:rPr>
        <w:t>§ 16 Kosten des Vertrages</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Die Kosten für den Abschluss und die Durchführung diese</w:t>
      </w:r>
      <w:r w:rsidR="006B2166">
        <w:rPr>
          <w:rFonts w:ascii="Times New Roman" w:hAnsi="Times New Roman" w:cs="Times New Roman"/>
        </w:rPr>
        <w:t>s Vertrages tragen die Vertrags</w:t>
      </w:r>
      <w:r w:rsidRPr="00EB3F85">
        <w:rPr>
          <w:rFonts w:ascii="Times New Roman" w:hAnsi="Times New Roman" w:cs="Times New Roman"/>
        </w:rPr>
        <w:t>parteien zu gle</w:t>
      </w:r>
      <w:r w:rsidRPr="00EB3F85">
        <w:rPr>
          <w:rFonts w:ascii="Times New Roman" w:hAnsi="Times New Roman" w:cs="Times New Roman"/>
        </w:rPr>
        <w:t>i</w:t>
      </w:r>
      <w:r w:rsidRPr="00EB3F85">
        <w:rPr>
          <w:rFonts w:ascii="Times New Roman" w:hAnsi="Times New Roman" w:cs="Times New Roman"/>
        </w:rPr>
        <w:t>chen Teilen.</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6B2166">
      <w:pPr>
        <w:pStyle w:val="KeinLeerraum"/>
        <w:tabs>
          <w:tab w:val="left" w:pos="1701"/>
        </w:tabs>
        <w:spacing w:line="360" w:lineRule="auto"/>
        <w:jc w:val="center"/>
        <w:rPr>
          <w:rFonts w:ascii="Times New Roman" w:hAnsi="Times New Roman" w:cs="Times New Roman"/>
          <w:b/>
          <w:bCs/>
        </w:rPr>
      </w:pPr>
      <w:r w:rsidRPr="00EB3F85">
        <w:rPr>
          <w:rFonts w:ascii="Times New Roman" w:hAnsi="Times New Roman" w:cs="Times New Roman"/>
          <w:b/>
          <w:bCs/>
        </w:rPr>
        <w:t>§ 17 Salvatorische Klausel</w:t>
      </w:r>
    </w:p>
    <w:p w:rsidR="00EB3F85" w:rsidRPr="00EB3F85" w:rsidRDefault="00EB3F85" w:rsidP="00EB3F85">
      <w:pPr>
        <w:pStyle w:val="KeinLeerraum"/>
        <w:tabs>
          <w:tab w:val="left" w:pos="1701"/>
        </w:tabs>
        <w:spacing w:line="360" w:lineRule="auto"/>
        <w:jc w:val="both"/>
        <w:rPr>
          <w:rFonts w:ascii="Times New Roman" w:hAnsi="Times New Roman" w:cs="Times New Roman"/>
          <w:b/>
          <w:bCs/>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Sollten einzelne Klauseln oder Bestimmungen dieses Vertrages ganz oder teilweise unwirksam sein oder infolge Änderung der Gesetzgebung oder durch höchstrichterliche Rechtsprechung unwirksam werden, oder weist dieser Vertrag Lücken auf, gelten die übri</w:t>
      </w:r>
      <w:r w:rsidRPr="00EB3F85">
        <w:rPr>
          <w:rFonts w:ascii="Times New Roman" w:hAnsi="Times New Roman" w:cs="Times New Roman"/>
        </w:rPr>
        <w:softHyphen/>
        <w:t xml:space="preserve">gen Bestimmungen des Vertrages weiter.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 xml:space="preserve">Für diesen Fall verpflichten sich die Vertragsparteien, unter Berücksichtigung des Grundsatzes von Treu und Glauben, anstelle der unwirksamen Bestimmung eine wirksame Bestimmung zu vereinbaren, welche dem Sinn und Zweck der unwirksamen Bestimmung möglichst nahe kommt. </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360" w:lineRule="auto"/>
        <w:jc w:val="both"/>
        <w:rPr>
          <w:rFonts w:ascii="Times New Roman" w:hAnsi="Times New Roman" w:cs="Times New Roman"/>
        </w:rPr>
      </w:pPr>
      <w:r w:rsidRPr="00EB3F85">
        <w:rPr>
          <w:rFonts w:ascii="Times New Roman" w:hAnsi="Times New Roman" w:cs="Times New Roman"/>
        </w:rPr>
        <w:t>Im Falle einer Lücke gilt diejenige Bestimmung als vereinbart, die dem entspricht, was nach Sinn und Zweck dieses Vertrages vereinbart worden wäre, wenn die Angelegenheit bedacht worden wäre.</w:t>
      </w:r>
    </w:p>
    <w:p w:rsidR="00EB3F85" w:rsidRPr="00EB3F85" w:rsidRDefault="00EB3F85" w:rsidP="00EB3F85">
      <w:pPr>
        <w:pStyle w:val="KeinLeerraum"/>
        <w:tabs>
          <w:tab w:val="left" w:pos="1701"/>
        </w:tabs>
        <w:spacing w:line="360" w:lineRule="auto"/>
        <w:jc w:val="both"/>
        <w:rPr>
          <w:rFonts w:ascii="Times New Roman" w:hAnsi="Times New Roman" w:cs="Times New Roman"/>
        </w:rPr>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6B2166" w:rsidP="00EB3F85">
      <w:pPr>
        <w:pStyle w:val="KeinLeerraum"/>
        <w:tabs>
          <w:tab w:val="left" w:pos="1701"/>
        </w:tabs>
        <w:spacing w:line="276" w:lineRule="auto"/>
      </w:pPr>
      <w:r>
        <w:t>______________________________________, ________________________</w:t>
      </w:r>
    </w:p>
    <w:p w:rsidR="00EB3F85" w:rsidRPr="00EB3F85" w:rsidRDefault="00EB3F85" w:rsidP="00EB3F85">
      <w:pPr>
        <w:pStyle w:val="KeinLeerraum"/>
        <w:tabs>
          <w:tab w:val="left" w:pos="1701"/>
        </w:tabs>
        <w:spacing w:line="276" w:lineRule="auto"/>
      </w:pPr>
      <w:r w:rsidRPr="00EB3F85">
        <w:t>Ort</w:t>
      </w:r>
      <w:r w:rsidRPr="00EB3F85">
        <w:tab/>
      </w:r>
      <w:r w:rsidR="006B2166">
        <w:tab/>
      </w:r>
      <w:r w:rsidR="006B2166">
        <w:tab/>
      </w:r>
      <w:r w:rsidR="006B2166">
        <w:tab/>
      </w:r>
      <w:r w:rsidR="006B2166">
        <w:tab/>
      </w:r>
      <w:r w:rsidRPr="00EB3F85">
        <w:t xml:space="preserve">  Datum</w:t>
      </w: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6B2166" w:rsidRDefault="006B2166" w:rsidP="006B2166">
      <w:pPr>
        <w:pStyle w:val="KeinLeerraum"/>
        <w:tabs>
          <w:tab w:val="left" w:pos="1701"/>
          <w:tab w:val="left" w:pos="5103"/>
        </w:tabs>
        <w:spacing w:line="276" w:lineRule="auto"/>
      </w:pPr>
      <w:r>
        <w:t>_____________________________________</w:t>
      </w:r>
      <w:r w:rsidR="00EB3F85" w:rsidRPr="00EB3F85">
        <w:t xml:space="preserve">  </w:t>
      </w:r>
      <w:r>
        <w:tab/>
        <w:t>_____________________________________</w:t>
      </w:r>
    </w:p>
    <w:p w:rsidR="00EB3F85" w:rsidRPr="00EB3F85" w:rsidRDefault="00EB3F85" w:rsidP="006B2166">
      <w:pPr>
        <w:pStyle w:val="KeinLeerraum"/>
        <w:tabs>
          <w:tab w:val="left" w:pos="1701"/>
          <w:tab w:val="left" w:pos="5103"/>
        </w:tabs>
        <w:spacing w:line="276" w:lineRule="auto"/>
      </w:pPr>
      <w:r w:rsidRPr="00EB3F85">
        <w:t xml:space="preserve">Unterschrift  </w:t>
      </w:r>
      <w:r w:rsidR="006B2166">
        <w:tab/>
      </w:r>
      <w:r w:rsidR="006B2166">
        <w:tab/>
        <w:t>Unterschrift</w:t>
      </w:r>
      <w:r w:rsidR="006B2166">
        <w:tab/>
      </w:r>
      <w:r w:rsidR="006B2166">
        <w:tab/>
      </w:r>
      <w:r w:rsidR="006B2166">
        <w:tab/>
      </w:r>
      <w:r w:rsidR="006B2166">
        <w:tab/>
      </w:r>
      <w:r w:rsidR="006B2166">
        <w:tab/>
      </w:r>
    </w:p>
    <w:p w:rsidR="00EB3F85" w:rsidRPr="00EB3F85" w:rsidRDefault="00EB3F85" w:rsidP="006B2166">
      <w:pPr>
        <w:pStyle w:val="KeinLeerraum"/>
        <w:tabs>
          <w:tab w:val="left" w:pos="1701"/>
          <w:tab w:val="left" w:pos="5103"/>
        </w:tabs>
        <w:spacing w:line="276" w:lineRule="auto"/>
      </w:pPr>
      <w:r w:rsidRPr="00EB3F85">
        <w:t>d</w:t>
      </w:r>
      <w:r w:rsidR="006B2166">
        <w:t>er Veräußerin/des Veräußerers</w:t>
      </w:r>
      <w:r w:rsidR="006B2166">
        <w:tab/>
      </w:r>
      <w:r w:rsidRPr="00EB3F85">
        <w:t>der Erwerberin/des Erwerbers</w:t>
      </w:r>
    </w:p>
    <w:p w:rsidR="00EB3F85" w:rsidRPr="00EB3F85" w:rsidRDefault="00EB3F85" w:rsidP="006B2166">
      <w:pPr>
        <w:pStyle w:val="KeinLeerraum"/>
        <w:tabs>
          <w:tab w:val="left" w:pos="1701"/>
          <w:tab w:val="left" w:pos="5103"/>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Default="00EB3F85" w:rsidP="00EB3F85">
      <w:pPr>
        <w:pStyle w:val="KeinLeerraum"/>
        <w:tabs>
          <w:tab w:val="left" w:pos="1701"/>
        </w:tabs>
        <w:spacing w:line="276" w:lineRule="auto"/>
      </w:pPr>
    </w:p>
    <w:p w:rsidR="006B2166" w:rsidRDefault="006B2166" w:rsidP="00EB3F85">
      <w:pPr>
        <w:pStyle w:val="KeinLeerraum"/>
        <w:tabs>
          <w:tab w:val="left" w:pos="1701"/>
        </w:tabs>
        <w:spacing w:line="276" w:lineRule="auto"/>
      </w:pPr>
    </w:p>
    <w:p w:rsidR="006B2166" w:rsidRDefault="006B2166" w:rsidP="00EB3F85">
      <w:pPr>
        <w:pStyle w:val="KeinLeerraum"/>
        <w:tabs>
          <w:tab w:val="left" w:pos="1701"/>
        </w:tabs>
        <w:spacing w:line="276" w:lineRule="auto"/>
      </w:pPr>
    </w:p>
    <w:p w:rsidR="006B2166" w:rsidRDefault="006B2166" w:rsidP="00EB3F85">
      <w:pPr>
        <w:pStyle w:val="KeinLeerraum"/>
        <w:tabs>
          <w:tab w:val="left" w:pos="1701"/>
        </w:tabs>
        <w:spacing w:line="276" w:lineRule="auto"/>
      </w:pPr>
    </w:p>
    <w:p w:rsidR="006B2166" w:rsidRDefault="006B2166" w:rsidP="00EB3F85">
      <w:pPr>
        <w:pStyle w:val="KeinLeerraum"/>
        <w:tabs>
          <w:tab w:val="left" w:pos="1701"/>
        </w:tabs>
        <w:spacing w:line="276" w:lineRule="auto"/>
      </w:pPr>
    </w:p>
    <w:p w:rsidR="006B2166" w:rsidRDefault="006B2166" w:rsidP="00EB3F85">
      <w:pPr>
        <w:pStyle w:val="KeinLeerraum"/>
        <w:tabs>
          <w:tab w:val="left" w:pos="1701"/>
        </w:tabs>
        <w:spacing w:line="276" w:lineRule="auto"/>
      </w:pPr>
    </w:p>
    <w:p w:rsidR="006B2166" w:rsidRDefault="006B2166" w:rsidP="00EB3F85">
      <w:pPr>
        <w:pStyle w:val="KeinLeerraum"/>
        <w:tabs>
          <w:tab w:val="left" w:pos="1701"/>
        </w:tabs>
        <w:spacing w:line="276" w:lineRule="auto"/>
      </w:pPr>
    </w:p>
    <w:p w:rsidR="006B2166" w:rsidRDefault="006B2166" w:rsidP="00EB3F85">
      <w:pPr>
        <w:pStyle w:val="KeinLeerraum"/>
        <w:tabs>
          <w:tab w:val="left" w:pos="1701"/>
        </w:tabs>
        <w:spacing w:line="276" w:lineRule="auto"/>
      </w:pPr>
    </w:p>
    <w:p w:rsidR="006B2166" w:rsidRPr="00EB3F85" w:rsidRDefault="006B2166"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EB3F85">
      <w:pPr>
        <w:pStyle w:val="KeinLeerraum"/>
        <w:tabs>
          <w:tab w:val="left" w:pos="1701"/>
        </w:tabs>
        <w:spacing w:line="276" w:lineRule="auto"/>
      </w:pPr>
    </w:p>
    <w:p w:rsidR="00EB3F85" w:rsidRPr="00EB3F85" w:rsidRDefault="00EB3F85" w:rsidP="006B2166">
      <w:pPr>
        <w:pStyle w:val="KeinLeerraum"/>
        <w:tabs>
          <w:tab w:val="left" w:pos="1701"/>
        </w:tabs>
        <w:spacing w:line="276" w:lineRule="auto"/>
        <w:jc w:val="both"/>
        <w:rPr>
          <w:b/>
          <w:bCs/>
          <w:u w:val="single"/>
        </w:rPr>
      </w:pPr>
      <w:r w:rsidRPr="00EB3F85">
        <w:rPr>
          <w:b/>
          <w:bCs/>
          <w:u w:val="single"/>
        </w:rPr>
        <w:lastRenderedPageBreak/>
        <w:t>Anmerkungen:</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Ein Verkauf oder der Kauf einer Praxis sollten nie ohne Begleitung eines Steuerberaters sowie eines Anwa</w:t>
      </w:r>
      <w:r w:rsidRPr="00EB3F85">
        <w:t>l</w:t>
      </w:r>
      <w:r w:rsidRPr="00EB3F85">
        <w:t>tes (Fachanwalt für Medizinrecht) erfolgen.</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 xml:space="preserve">Das vorliegende Vertragsmuster kann nicht auf alle Einzelfälle angewandt werden und ist daher im Zweifel immer zu hinterfragen. Die Formulierungen können nur Empfehlungen sein, die ggf. auf den konkreten Fall nicht anzuwenden sind. </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Der Kaufvertragsentwurf hier bezieht sich auf den Verkauf der Zahnarztpraxis, nicht auf die Übertragung eines Gesellschaftsanteils an einer zahnärztliche</w:t>
      </w:r>
      <w:r w:rsidR="006B2166">
        <w:t>n Gesellschaft (z. B. Berufsaus</w:t>
      </w:r>
      <w:r w:rsidRPr="00EB3F85">
        <w:t>übungsgemeinschaft in Form einer Gemeinschaftspraxis als Gesellschaft bürgerlichen Rechts).</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Auch Erben des bisherigen Praxisinhabers können eine Zahnarztpraxis veräußern.</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Der Vertrag bedarf grundsätzlich keiner Form, sollte aber auf jeden Fall schriftlich geschlossen werden. Eine notarielle Beurkundung ist nur dann notwendig, wenn zusammen  mit der Praxis eine Immobilie ve</w:t>
      </w:r>
      <w:r w:rsidRPr="00EB3F85">
        <w:t>r</w:t>
      </w:r>
      <w:r w:rsidRPr="00EB3F85">
        <w:t>kauft wird (§ 311b Abs. 3 BGB).</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rPr>
          <w:u w:val="single"/>
        </w:rPr>
      </w:pPr>
    </w:p>
    <w:p w:rsidR="00EB3F85" w:rsidRPr="00EB3F85" w:rsidRDefault="00EB3F85" w:rsidP="006B2166">
      <w:pPr>
        <w:pStyle w:val="KeinLeerraum"/>
        <w:tabs>
          <w:tab w:val="left" w:pos="1701"/>
        </w:tabs>
        <w:spacing w:line="276" w:lineRule="auto"/>
        <w:jc w:val="both"/>
      </w:pPr>
      <w:r w:rsidRPr="00EB3F85">
        <w:rPr>
          <w:u w:val="single"/>
        </w:rPr>
        <w:t>Hinweis zu § 2:</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Aufseiten der Erwerberin/des Erwerbers wäre es sinnvoll, s</w:t>
      </w:r>
      <w:r w:rsidR="009B6622">
        <w:t>ich ein selb</w:t>
      </w:r>
      <w:r w:rsidR="009B6622">
        <w:softHyphen/>
        <w:t>ständiges Garantie</w:t>
      </w:r>
      <w:r w:rsidRPr="00EB3F85">
        <w:t xml:space="preserve">versprechen von Veräußererseite im Vertrag geben zu lassen, in dem </w:t>
      </w:r>
      <w:r w:rsidR="009B6622">
        <w:t>die wesent</w:t>
      </w:r>
      <w:r w:rsidR="009B6622">
        <w:softHyphen/>
        <w:t>lichen, wert</w:t>
      </w:r>
      <w:r w:rsidRPr="00EB3F85">
        <w:t>bildenden Umstände, die der Kaufentscheidung zugrunde gelegen haben, abgesichert sind. Nach neuem Schuldrecht haftet die Veräuß</w:t>
      </w:r>
      <w:r w:rsidRPr="00EB3F85">
        <w:t>e</w:t>
      </w:r>
      <w:r w:rsidRPr="00EB3F85">
        <w:t>rin/der Veräußerer nun für alle auch nur fahrlässig mitgeteilten Fehlinformationen nach § 280 Abs. 1, § 276 BGB.</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Der Vertragsentwurf hier ist allerdings mit einem Gewährleistungsausschluss (§ 9) versehen worden.</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rPr>
          <w:u w:val="single"/>
        </w:rPr>
        <w:t>Hinweis zu § 4:</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Mit dem Steuerberater ist die steuerrechtliche Behandlung der Zulassung im Verhältnis zum ideellen Pr</w:t>
      </w:r>
      <w:r w:rsidRPr="00EB3F85">
        <w:t>a</w:t>
      </w:r>
      <w:r w:rsidRPr="00EB3F85">
        <w:t xml:space="preserve">xiswert im Rahmen der Einkommenssteuer zu besprechen! </w:t>
      </w:r>
    </w:p>
    <w:p w:rsidR="00EB3F85" w:rsidRPr="00EB3F85" w:rsidRDefault="00EB3F85" w:rsidP="006B2166">
      <w:pPr>
        <w:pStyle w:val="KeinLeerraum"/>
        <w:tabs>
          <w:tab w:val="left" w:pos="1701"/>
        </w:tabs>
        <w:spacing w:line="276" w:lineRule="auto"/>
        <w:jc w:val="both"/>
        <w:rPr>
          <w:b/>
          <w:bCs/>
        </w:rPr>
      </w:pPr>
    </w:p>
    <w:p w:rsidR="00EB3F85" w:rsidRPr="00EB3F85" w:rsidRDefault="00EB3F85" w:rsidP="006B2166">
      <w:pPr>
        <w:pStyle w:val="KeinLeerraum"/>
        <w:tabs>
          <w:tab w:val="left" w:pos="1701"/>
        </w:tabs>
        <w:spacing w:line="276" w:lineRule="auto"/>
        <w:jc w:val="both"/>
      </w:pPr>
      <w:r w:rsidRPr="00EB3F85">
        <w:t xml:space="preserve">Bei der Ärztekammermethode wird aus den letzten drei </w:t>
      </w:r>
      <w:r w:rsidR="009B6622">
        <w:t>Jahresumsätzen ein durchschnitt</w:t>
      </w:r>
      <w:r w:rsidRPr="00EB3F85">
        <w:t>licher Jahresu</w:t>
      </w:r>
      <w:r w:rsidRPr="00EB3F85">
        <w:t>m</w:t>
      </w:r>
      <w:r w:rsidRPr="00EB3F85">
        <w:t>satz, von dem der kalkulatorische Zahnarztlohn des Praxisinhabers abgezogen wird, ermittelt.</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Bei der Ertragswertmethode sind die in der Vergangenheit (3 - 5 Jahre) erzielten Praxisgewinne Ausgang</w:t>
      </w:r>
      <w:r w:rsidRPr="00EB3F85">
        <w:t>s</w:t>
      </w:r>
      <w:r w:rsidRPr="00EB3F85">
        <w:t>punkt für die Berechnung, der um verschiedene Faktoren (Aufwendungen, außergewöhnliche Erträge, A</w:t>
      </w:r>
      <w:r w:rsidRPr="00EB3F85">
        <w:t>b</w:t>
      </w:r>
      <w:r w:rsidRPr="00EB3F85">
        <w:t>schreibungen etc.) bereinigt wird. Es wird eine Nutzungsdauer zugrunde gelegt</w:t>
      </w:r>
      <w:r w:rsidRPr="00EB3F85">
        <w:rPr>
          <w:i/>
        </w:rPr>
        <w:t>,</w:t>
      </w:r>
      <w:r w:rsidRPr="00EB3F85">
        <w:t xml:space="preserve"> die eine Art Patientenbi</w:t>
      </w:r>
      <w:r w:rsidRPr="00EB3F85">
        <w:t>n</w:t>
      </w:r>
      <w:r w:rsidRPr="00EB3F85">
        <w:t xml:space="preserve">dung  darstellt. </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t>Die Einholung eines Gutachtens über den Praxiswert (Alternative) ist ebenfalls möglich und empfehlen</w:t>
      </w:r>
      <w:r w:rsidRPr="00EB3F85">
        <w:t>s</w:t>
      </w:r>
      <w:r w:rsidRPr="00EB3F85">
        <w:t>wert.</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lastRenderedPageBreak/>
        <w:t>Den Preis bestimmen indes in der Regel Angebot und Nachfrage der Praxis.</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r w:rsidRPr="00EB3F85">
        <w:rPr>
          <w:u w:val="single"/>
        </w:rPr>
        <w:t>Hinweis zu § 7:</w:t>
      </w:r>
    </w:p>
    <w:p w:rsidR="00EB3F85" w:rsidRPr="00EB3F85" w:rsidRDefault="00EB3F85" w:rsidP="006B2166">
      <w:pPr>
        <w:pStyle w:val="KeinLeerraum"/>
        <w:tabs>
          <w:tab w:val="left" w:pos="1701"/>
        </w:tabs>
        <w:spacing w:line="276" w:lineRule="auto"/>
        <w:jc w:val="both"/>
      </w:pPr>
    </w:p>
    <w:p w:rsidR="00B831FE" w:rsidRDefault="00EB3F85" w:rsidP="00B831FE">
      <w:pPr>
        <w:pStyle w:val="KeinLeerraum"/>
        <w:tabs>
          <w:tab w:val="left" w:pos="1701"/>
        </w:tabs>
        <w:spacing w:line="276" w:lineRule="auto"/>
        <w:jc w:val="both"/>
      </w:pPr>
      <w:r w:rsidRPr="00EB3F85">
        <w:t>Dies können neben allen sachbezogenen Versicherungsverträgen</w:t>
      </w:r>
      <w:r w:rsidRPr="00EB3F85">
        <w:rPr>
          <w:i/>
          <w:iCs/>
        </w:rPr>
        <w:t xml:space="preserve"> </w:t>
      </w:r>
      <w:r w:rsidRPr="00EB3F85">
        <w:t>z. B. Miet-, Leasing- oder Wartungsve</w:t>
      </w:r>
      <w:r w:rsidRPr="00EB3F85">
        <w:t>r</w:t>
      </w:r>
      <w:r w:rsidRPr="00EB3F85">
        <w:t xml:space="preserve">träge hinsichtlich der vorhandenen Medizintechnik, Telefonanlage </w:t>
      </w:r>
      <w:r w:rsidRPr="00EB3F85">
        <w:noBreakHyphen/>
        <w:t xml:space="preserve"> vor allem die Telefonnummer </w:t>
      </w:r>
      <w:r w:rsidRPr="00EB3F85">
        <w:noBreakHyphen/>
        <w:t>, Ve</w:t>
      </w:r>
      <w:r w:rsidRPr="00EB3F85">
        <w:t>r</w:t>
      </w:r>
      <w:r w:rsidRPr="00EB3F85">
        <w:t>sorgungsver</w:t>
      </w:r>
      <w:r w:rsidRPr="00EB3F85">
        <w:softHyphen/>
        <w:t>träge über den Bezug von Strom, Gas und Wasser usw. sein.</w:t>
      </w:r>
    </w:p>
    <w:p w:rsidR="00B831FE" w:rsidRDefault="00B831FE" w:rsidP="00B831FE">
      <w:pPr>
        <w:pStyle w:val="KeinLeerraum"/>
        <w:tabs>
          <w:tab w:val="left" w:pos="1701"/>
        </w:tabs>
        <w:spacing w:line="276" w:lineRule="auto"/>
        <w:jc w:val="both"/>
      </w:pPr>
    </w:p>
    <w:p w:rsidR="00B831FE" w:rsidRDefault="00B831FE" w:rsidP="00B831FE">
      <w:pPr>
        <w:pStyle w:val="KeinLeerraum"/>
        <w:tabs>
          <w:tab w:val="left" w:pos="1701"/>
        </w:tabs>
        <w:spacing w:line="276" w:lineRule="auto"/>
        <w:jc w:val="both"/>
      </w:pPr>
    </w:p>
    <w:p w:rsidR="00B831FE" w:rsidRDefault="00B831FE" w:rsidP="00B831FE">
      <w:pPr>
        <w:pStyle w:val="KeinLeerraum"/>
        <w:tabs>
          <w:tab w:val="left" w:pos="1701"/>
        </w:tabs>
        <w:spacing w:line="276" w:lineRule="auto"/>
        <w:jc w:val="both"/>
        <w:rPr>
          <w:u w:val="single"/>
        </w:rPr>
      </w:pPr>
      <w:r>
        <w:rPr>
          <w:u w:val="single"/>
        </w:rPr>
        <w:t xml:space="preserve">Hinweis zu </w:t>
      </w:r>
      <w:r w:rsidRPr="00B831FE">
        <w:rPr>
          <w:u w:val="single"/>
        </w:rPr>
        <w:t>§ 10</w:t>
      </w:r>
    </w:p>
    <w:p w:rsidR="00B831FE" w:rsidRPr="00B831FE" w:rsidRDefault="00B831FE" w:rsidP="00B831FE">
      <w:pPr>
        <w:pStyle w:val="KeinLeerraum"/>
        <w:tabs>
          <w:tab w:val="left" w:pos="1701"/>
        </w:tabs>
        <w:spacing w:line="276" w:lineRule="auto"/>
        <w:jc w:val="both"/>
        <w:rPr>
          <w:u w:val="single"/>
        </w:rPr>
      </w:pPr>
    </w:p>
    <w:p w:rsidR="00B831FE" w:rsidRDefault="00B831FE" w:rsidP="00B831FE">
      <w:pPr>
        <w:pStyle w:val="KeinLeerraum"/>
        <w:tabs>
          <w:tab w:val="left" w:pos="1701"/>
        </w:tabs>
        <w:spacing w:line="276" w:lineRule="auto"/>
        <w:jc w:val="both"/>
      </w:pPr>
      <w:r w:rsidRPr="00B831FE">
        <w:t xml:space="preserve">Die Übergabe von Patientenunterlagen setzt ausnahmslos voraus, dass der jeweilige Patient zuvor seine Zustimmung erteilt hat. Diese kann jedoch auf verschiedene Weise eingeholt werden. </w:t>
      </w:r>
      <w:r w:rsidRPr="00B831FE">
        <w:rPr>
          <w:noProof/>
          <w:lang w:eastAsia="de-DE"/>
        </w:rPr>
        <w:drawing>
          <wp:inline distT="0" distB="0" distL="0" distR="0" wp14:anchorId="3CF0DC62" wp14:editId="7F43798F">
            <wp:extent cx="9525" cy="95250"/>
            <wp:effectExtent l="0" t="0" r="0" b="0"/>
            <wp:docPr id="10" name="Grafik 10" descr="https://www.iww.de/imgserver/iww/archiv/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iww.de/imgserver/iww/archiv/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B831FE">
        <w:rPr>
          <w:noProof/>
          <w:lang w:eastAsia="de-DE"/>
        </w:rPr>
        <w:drawing>
          <wp:inline distT="0" distB="0" distL="0" distR="0" wp14:anchorId="5A9B5A9C" wp14:editId="14EFEFA9">
            <wp:extent cx="9525" cy="95250"/>
            <wp:effectExtent l="0" t="0" r="0" b="0"/>
            <wp:docPr id="9" name="Grafik 9" descr="https://www.iww.de/imgserver/iww/archiv/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s://www.iww.de/imgserver/iww/archiv/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B831FE" w:rsidRDefault="00B831FE" w:rsidP="00B831FE">
      <w:pPr>
        <w:pStyle w:val="KeinLeerraum"/>
        <w:tabs>
          <w:tab w:val="left" w:pos="1701"/>
        </w:tabs>
        <w:spacing w:line="276" w:lineRule="auto"/>
        <w:jc w:val="both"/>
      </w:pPr>
    </w:p>
    <w:p w:rsidR="00B831FE" w:rsidRDefault="00B831FE" w:rsidP="00B831FE">
      <w:pPr>
        <w:pStyle w:val="KeinLeerraum"/>
        <w:tabs>
          <w:tab w:val="left" w:pos="1701"/>
        </w:tabs>
        <w:spacing w:line="276" w:lineRule="auto"/>
        <w:jc w:val="both"/>
      </w:pPr>
      <w:r w:rsidRPr="00B831FE">
        <w:t>Nach der Rechtsprechung des Bundesgerichtshofs (BGH) muss der Praxisabgeber vor der Übertragung der Patientenkartei die Zustimmung der Patienten grundsätzlich "in eindeutiger und unmissverständlicher We</w:t>
      </w:r>
      <w:r w:rsidRPr="00B831FE">
        <w:t>i</w:t>
      </w:r>
      <w:r w:rsidRPr="00B831FE">
        <w:t xml:space="preserve">se einholen". Einer solchen ausdrücklichen Einverständniserklärung bedarf es allein dann nicht, wenn der Patient seine Zustimmung durch so genanntes "schlüssiges" Verhalten eindeutig zum Ausdruck bringt. </w:t>
      </w:r>
    </w:p>
    <w:p w:rsidR="00B831FE" w:rsidRPr="00B831FE" w:rsidRDefault="00B831FE" w:rsidP="00B831FE">
      <w:pPr>
        <w:pStyle w:val="KeinLeerraum"/>
        <w:tabs>
          <w:tab w:val="left" w:pos="1701"/>
        </w:tabs>
        <w:spacing w:line="276" w:lineRule="auto"/>
        <w:jc w:val="both"/>
      </w:pPr>
    </w:p>
    <w:p w:rsidR="00B831FE" w:rsidRDefault="00B831FE" w:rsidP="00B831FE">
      <w:pPr>
        <w:pStyle w:val="KeinLeerraum"/>
        <w:tabs>
          <w:tab w:val="left" w:pos="1701"/>
        </w:tabs>
        <w:spacing w:line="276" w:lineRule="auto"/>
        <w:jc w:val="both"/>
      </w:pPr>
      <w:r w:rsidRPr="00B831FE">
        <w:rPr>
          <w:noProof/>
          <w:lang w:eastAsia="de-DE"/>
        </w:rPr>
        <w:drawing>
          <wp:inline distT="0" distB="0" distL="0" distR="0" wp14:anchorId="53C9E9D4" wp14:editId="041C5624">
            <wp:extent cx="9525" cy="95250"/>
            <wp:effectExtent l="0" t="0" r="0" b="0"/>
            <wp:docPr id="8" name="Grafik 8" descr="https://www.iww.de/imgserver/iww/archiv/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s://www.iww.de/imgserver/iww/archiv/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B831FE">
        <w:t>In der Praxis hat sich daher das so genannte Zwei-Schrank-Modell bewährt. Danach schließen Sie mit dem Übernehmer neben dem Praxiskaufvertrag einen Verwahrungsvertrag (§§ </w:t>
      </w:r>
      <w:hyperlink r:id="rId8" w:tgtFrame="_blank" w:tooltip="§ 688 BGB: Vertragstypische Pflichten bei der Verwahrung" w:history="1">
        <w:r w:rsidRPr="00B831FE">
          <w:rPr>
            <w:rStyle w:val="Hyperlink"/>
          </w:rPr>
          <w:t>688</w:t>
        </w:r>
      </w:hyperlink>
      <w:r w:rsidRPr="00B831FE">
        <w:t xml:space="preserve"> ff. BGB) über die Patiente</w:t>
      </w:r>
      <w:r w:rsidRPr="00B831FE">
        <w:t>n</w:t>
      </w:r>
      <w:r w:rsidRPr="00B831FE">
        <w:t>unterlagen. Hierdurch wird der Praxisübernehmer verpflichtet, die Alt-Kartei getrennt unter Verschluss zu halten und Einsicht nur dann zu nehmen, wenn der jeweilige Patient seine ausdrückliche Einwilligung e</w:t>
      </w:r>
      <w:r w:rsidRPr="00B831FE">
        <w:t>r</w:t>
      </w:r>
      <w:r w:rsidRPr="00B831FE">
        <w:t>teilt hat. Mit der Einwilligung des Patienten geht das Eigentum an der jeweiligen Patientenkartei dann auf den Erwerber über. Entsprechend wird verfahren, wenn die Kartei nur mittels EDV erfasst ist. Aus der "a</w:t>
      </w:r>
      <w:r w:rsidRPr="00B831FE">
        <w:t>l</w:t>
      </w:r>
      <w:r w:rsidRPr="00B831FE">
        <w:t xml:space="preserve">ten" Datei dürfen die Daten nur nach Zustimmung des Patienten in die EDV des Übernehmers übertragen werden. </w:t>
      </w:r>
      <w:r w:rsidRPr="00B831FE">
        <w:rPr>
          <w:noProof/>
          <w:lang w:eastAsia="de-DE"/>
        </w:rPr>
        <w:drawing>
          <wp:inline distT="0" distB="0" distL="0" distR="0" wp14:anchorId="4E215AAD" wp14:editId="70A07024">
            <wp:extent cx="9525" cy="95250"/>
            <wp:effectExtent l="0" t="0" r="0" b="0"/>
            <wp:docPr id="7" name="Grafik 7" descr="https://www.iww.de/imgserver/iww/archiv/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s://www.iww.de/imgserver/iww/archiv/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B831FE">
        <w:rPr>
          <w:noProof/>
          <w:lang w:eastAsia="de-DE"/>
        </w:rPr>
        <w:drawing>
          <wp:inline distT="0" distB="0" distL="0" distR="0" wp14:anchorId="55FB185A" wp14:editId="1CE21787">
            <wp:extent cx="9525" cy="95250"/>
            <wp:effectExtent l="0" t="0" r="0" b="0"/>
            <wp:docPr id="6" name="Grafik 6" descr="https://www.iww.de/imgserver/iww/archiv/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s://www.iww.de/imgserver/iww/archiv/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B831FE" w:rsidRPr="00B831FE" w:rsidRDefault="00B831FE" w:rsidP="00B831FE">
      <w:pPr>
        <w:pStyle w:val="KeinLeerraum"/>
        <w:tabs>
          <w:tab w:val="left" w:pos="1701"/>
        </w:tabs>
        <w:spacing w:line="276" w:lineRule="auto"/>
        <w:jc w:val="both"/>
      </w:pPr>
    </w:p>
    <w:p w:rsidR="00B831FE" w:rsidRPr="00B831FE" w:rsidRDefault="00B831FE" w:rsidP="00B831FE">
      <w:pPr>
        <w:pStyle w:val="KeinLeerraum"/>
        <w:tabs>
          <w:tab w:val="left" w:pos="1701"/>
        </w:tabs>
        <w:spacing w:line="276" w:lineRule="auto"/>
        <w:jc w:val="both"/>
      </w:pPr>
      <w:r w:rsidRPr="00B831FE">
        <w:t>Ein solches Verwahrungsverhältnis trägt auch den Regelungen der zahnärztlichen Berufsordnungen Rec</w:t>
      </w:r>
      <w:r w:rsidRPr="00B831FE">
        <w:t>h</w:t>
      </w:r>
      <w:r w:rsidRPr="00B831FE">
        <w:t xml:space="preserve">nung, wonach der Zahnarzt, dem bei einer Praxisaufgabe oder -übergabe zahnärztliche Aufzeichnungen über Patienten in Obhut gegeben werden, diese Aufzeichnungen unter Verschluss halten muss und sie nur mit ausdrücklicher Einwilligung des Patienten einsehen oder weitergeben darf. </w:t>
      </w:r>
    </w:p>
    <w:p w:rsidR="00EB3F85" w:rsidRPr="00EB3F85" w:rsidRDefault="00EB3F85" w:rsidP="00B831FE">
      <w:pPr>
        <w:pStyle w:val="KeinLeerraum"/>
        <w:tabs>
          <w:tab w:val="left" w:pos="1701"/>
        </w:tabs>
        <w:spacing w:line="276" w:lineRule="auto"/>
        <w:jc w:val="both"/>
      </w:pPr>
    </w:p>
    <w:p w:rsidR="00EB3F85" w:rsidRPr="00EB3F85" w:rsidRDefault="00EB3F85" w:rsidP="00B831FE">
      <w:pPr>
        <w:pStyle w:val="KeinLeerraum"/>
        <w:tabs>
          <w:tab w:val="left" w:pos="1701"/>
        </w:tabs>
        <w:spacing w:line="276" w:lineRule="auto"/>
        <w:jc w:val="both"/>
      </w:pPr>
    </w:p>
    <w:p w:rsidR="00EB3F85" w:rsidRPr="00EB3F85" w:rsidRDefault="00EB3F85" w:rsidP="00B831FE">
      <w:pPr>
        <w:pStyle w:val="KeinLeerraum"/>
        <w:tabs>
          <w:tab w:val="left" w:pos="1701"/>
        </w:tabs>
        <w:spacing w:line="276" w:lineRule="auto"/>
        <w:jc w:val="both"/>
      </w:pPr>
      <w:r w:rsidRPr="00EB3F85">
        <w:rPr>
          <w:u w:val="single"/>
        </w:rPr>
        <w:t>Hinweis zu § 11 Abs. 4:</w:t>
      </w:r>
    </w:p>
    <w:p w:rsidR="00EB3F85" w:rsidRPr="00EB3F85" w:rsidRDefault="00EB3F85" w:rsidP="00B831FE">
      <w:pPr>
        <w:pStyle w:val="KeinLeerraum"/>
        <w:tabs>
          <w:tab w:val="left" w:pos="1701"/>
        </w:tabs>
        <w:spacing w:line="276" w:lineRule="auto"/>
        <w:jc w:val="both"/>
      </w:pPr>
    </w:p>
    <w:p w:rsidR="00EB3F85" w:rsidRPr="00EB3F85" w:rsidRDefault="00EB3F85" w:rsidP="00B831FE">
      <w:pPr>
        <w:pStyle w:val="KeinLeerraum"/>
        <w:tabs>
          <w:tab w:val="left" w:pos="1701"/>
        </w:tabs>
        <w:spacing w:line="276" w:lineRule="auto"/>
        <w:jc w:val="both"/>
      </w:pPr>
      <w:r w:rsidRPr="00EB3F85">
        <w:t>Diese Regelung sollte aufgenommen werden, wenn ein Ehegatte oder naher Angehöriger in der Praxis b</w:t>
      </w:r>
      <w:r w:rsidRPr="00EB3F85">
        <w:t>e</w:t>
      </w:r>
      <w:r w:rsidRPr="00EB3F85">
        <w:t>schäftigt wird. Eine Kündigung kommt wegen § 613 a BGB nicht in Betracht. Selbst bei der Wirksamkeit von Aufhebungsverträgen ist die Rechtsprechung sehr restriktiv. Außerdem besteht die attraktive Möglic</w:t>
      </w:r>
      <w:r w:rsidRPr="00EB3F85">
        <w:t>h</w:t>
      </w:r>
      <w:r w:rsidRPr="00EB3F85">
        <w:t>keit der Zahlung einer Abfindung.</w:t>
      </w: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pPr>
    </w:p>
    <w:p w:rsidR="00EB3F85" w:rsidRPr="00EB3F85" w:rsidRDefault="00EB3F85" w:rsidP="006B2166">
      <w:pPr>
        <w:pStyle w:val="KeinLeerraum"/>
        <w:tabs>
          <w:tab w:val="left" w:pos="1701"/>
        </w:tabs>
        <w:spacing w:line="276" w:lineRule="auto"/>
        <w:jc w:val="both"/>
        <w:rPr>
          <w:u w:val="single"/>
        </w:rPr>
      </w:pPr>
      <w:r w:rsidRPr="00EB3F85">
        <w:rPr>
          <w:u w:val="single"/>
        </w:rPr>
        <w:t>Hinweis zu § 12:</w:t>
      </w:r>
    </w:p>
    <w:p w:rsidR="00EB3F85" w:rsidRPr="00EB3F85" w:rsidRDefault="00EB3F85" w:rsidP="006B2166">
      <w:pPr>
        <w:pStyle w:val="KeinLeerraum"/>
        <w:tabs>
          <w:tab w:val="left" w:pos="1701"/>
        </w:tabs>
        <w:spacing w:line="276" w:lineRule="auto"/>
        <w:jc w:val="both"/>
      </w:pPr>
    </w:p>
    <w:p w:rsidR="00CB0E09" w:rsidRDefault="00EB3F85" w:rsidP="006B2166">
      <w:pPr>
        <w:pStyle w:val="KeinLeerraum"/>
        <w:tabs>
          <w:tab w:val="left" w:pos="1701"/>
        </w:tabs>
        <w:spacing w:line="276" w:lineRule="auto"/>
        <w:jc w:val="both"/>
      </w:pPr>
      <w:r w:rsidRPr="00EB3F85">
        <w:t>Diese Regelung dient der Absicherung der Erwerberin/des Erwerbers und ist nicht zwingend.</w:t>
      </w:r>
    </w:p>
    <w:p w:rsidR="00B768D7" w:rsidRDefault="00B768D7" w:rsidP="006B2166">
      <w:pPr>
        <w:pStyle w:val="KeinLeerraum"/>
        <w:tabs>
          <w:tab w:val="left" w:pos="1701"/>
        </w:tabs>
        <w:spacing w:line="276" w:lineRule="auto"/>
        <w:jc w:val="both"/>
      </w:pPr>
    </w:p>
    <w:p w:rsidR="00B768D7" w:rsidRDefault="00B768D7" w:rsidP="006B2166">
      <w:pPr>
        <w:pStyle w:val="KeinLeerraum"/>
        <w:tabs>
          <w:tab w:val="left" w:pos="1701"/>
        </w:tabs>
        <w:spacing w:line="276" w:lineRule="auto"/>
        <w:jc w:val="both"/>
        <w:rPr>
          <w:u w:val="single"/>
        </w:rPr>
      </w:pPr>
      <w:r w:rsidRPr="00B768D7">
        <w:rPr>
          <w:u w:val="single"/>
        </w:rPr>
        <w:lastRenderedPageBreak/>
        <w:t>Hinweis zu § 14</w:t>
      </w:r>
      <w:r w:rsidR="00C73FA6">
        <w:rPr>
          <w:u w:val="single"/>
        </w:rPr>
        <w:t xml:space="preserve"> (</w:t>
      </w:r>
      <w:r w:rsidRPr="00B768D7">
        <w:rPr>
          <w:u w:val="single"/>
        </w:rPr>
        <w:t>2</w:t>
      </w:r>
      <w:r w:rsidR="00C73FA6">
        <w:rPr>
          <w:u w:val="single"/>
        </w:rPr>
        <w:t>)</w:t>
      </w:r>
    </w:p>
    <w:p w:rsidR="00B768D7" w:rsidRDefault="00B768D7" w:rsidP="006B2166">
      <w:pPr>
        <w:pStyle w:val="KeinLeerraum"/>
        <w:tabs>
          <w:tab w:val="left" w:pos="1701"/>
        </w:tabs>
        <w:spacing w:line="276" w:lineRule="auto"/>
        <w:jc w:val="both"/>
        <w:rPr>
          <w:u w:val="single"/>
        </w:rPr>
      </w:pPr>
    </w:p>
    <w:p w:rsidR="00B768D7" w:rsidRPr="00B768D7" w:rsidRDefault="00B768D7" w:rsidP="006B2166">
      <w:pPr>
        <w:pStyle w:val="KeinLeerraum"/>
        <w:tabs>
          <w:tab w:val="left" w:pos="1701"/>
        </w:tabs>
        <w:spacing w:line="276" w:lineRule="auto"/>
        <w:jc w:val="both"/>
      </w:pPr>
      <w:r>
        <w:t>Dieser Betrag ist nur ein Beispiel und kan</w:t>
      </w:r>
      <w:bookmarkStart w:id="0" w:name="_GoBack"/>
      <w:bookmarkEnd w:id="0"/>
      <w:r>
        <w:t>n selbstverständlich in anderer Höhe vereinbart werden.</w:t>
      </w:r>
    </w:p>
    <w:sectPr w:rsidR="00B768D7" w:rsidRPr="00B768D7" w:rsidSect="00BE67FF">
      <w:headerReference w:type="default" r:id="rId9"/>
      <w:footerReference w:type="default" r:id="rId10"/>
      <w:pgSz w:w="12240" w:h="15840"/>
      <w:pgMar w:top="992" w:right="992" w:bottom="992"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2B" w:rsidRDefault="0080612B">
      <w:pPr>
        <w:spacing w:after="0" w:line="240" w:lineRule="auto"/>
      </w:pPr>
      <w:r>
        <w:separator/>
      </w:r>
    </w:p>
  </w:endnote>
  <w:endnote w:type="continuationSeparator" w:id="0">
    <w:p w:rsidR="0080612B" w:rsidRDefault="0080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FF" w:rsidRPr="00525FB3" w:rsidRDefault="000B2DA5">
    <w:pPr>
      <w:pStyle w:val="Fuzeile"/>
      <w:rPr>
        <w:rFonts w:ascii="Palatino" w:hAnsi="Palatino"/>
        <w:sz w:val="16"/>
      </w:rPr>
    </w:pPr>
    <w:r w:rsidRPr="00525FB3">
      <w:rPr>
        <w:rFonts w:ascii="Palatino" w:hAnsi="Palatino"/>
        <w:sz w:val="16"/>
      </w:rPr>
      <w:t>Praxiskauf-Vertrag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2B" w:rsidRDefault="0080612B">
      <w:pPr>
        <w:spacing w:after="0" w:line="240" w:lineRule="auto"/>
      </w:pPr>
      <w:r>
        <w:separator/>
      </w:r>
    </w:p>
  </w:footnote>
  <w:footnote w:type="continuationSeparator" w:id="0">
    <w:p w:rsidR="0080612B" w:rsidRDefault="00806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FF" w:rsidRPr="00525FB3" w:rsidRDefault="000B2DA5" w:rsidP="00BE67FF">
    <w:pPr>
      <w:pStyle w:val="Kopfzeile"/>
      <w:ind w:right="367"/>
      <w:jc w:val="center"/>
      <w:rPr>
        <w:rFonts w:ascii="Palatino" w:hAnsi="Palatino"/>
        <w:sz w:val="22"/>
      </w:rPr>
    </w:pPr>
    <w:r w:rsidRPr="00525FB3">
      <w:rPr>
        <w:rStyle w:val="Seitenzahl"/>
        <w:rFonts w:ascii="Palatino" w:hAnsi="Palatino"/>
        <w:sz w:val="22"/>
      </w:rPr>
      <w:t xml:space="preserve">- </w:t>
    </w:r>
    <w:r w:rsidRPr="00525FB3">
      <w:rPr>
        <w:rStyle w:val="Seitenzahl"/>
        <w:sz w:val="22"/>
      </w:rPr>
      <w:fldChar w:fldCharType="begin"/>
    </w:r>
    <w:r w:rsidRPr="00525FB3">
      <w:rPr>
        <w:rStyle w:val="Seitenzahl"/>
        <w:rFonts w:ascii="Palatino" w:hAnsi="Palatino"/>
        <w:sz w:val="22"/>
      </w:rPr>
      <w:instrText xml:space="preserve"> </w:instrText>
    </w:r>
    <w:r>
      <w:rPr>
        <w:rStyle w:val="Seitenzahl"/>
        <w:rFonts w:ascii="Palatino" w:hAnsi="Palatino"/>
        <w:sz w:val="22"/>
      </w:rPr>
      <w:instrText>PAGE</w:instrText>
    </w:r>
    <w:r w:rsidRPr="00525FB3">
      <w:rPr>
        <w:rStyle w:val="Seitenzahl"/>
        <w:rFonts w:ascii="Palatino" w:hAnsi="Palatino"/>
        <w:sz w:val="22"/>
      </w:rPr>
      <w:instrText xml:space="preserve"> </w:instrText>
    </w:r>
    <w:r w:rsidRPr="00525FB3">
      <w:rPr>
        <w:rStyle w:val="Seitenzahl"/>
        <w:sz w:val="22"/>
      </w:rPr>
      <w:fldChar w:fldCharType="separate"/>
    </w:r>
    <w:r w:rsidR="00C73FA6">
      <w:rPr>
        <w:rStyle w:val="Seitenzahl"/>
        <w:rFonts w:ascii="Palatino" w:hAnsi="Palatino"/>
        <w:noProof/>
        <w:sz w:val="22"/>
      </w:rPr>
      <w:t>13</w:t>
    </w:r>
    <w:r w:rsidRPr="00525FB3">
      <w:rPr>
        <w:rStyle w:val="Seitenzahl"/>
        <w:sz w:val="22"/>
      </w:rPr>
      <w:fldChar w:fldCharType="end"/>
    </w:r>
    <w:r w:rsidRPr="00525FB3">
      <w:rPr>
        <w:rStyle w:val="Seitenzahl"/>
        <w:rFonts w:ascii="Palatino" w:hAnsi="Palatino"/>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85"/>
    <w:rsid w:val="00085E9C"/>
    <w:rsid w:val="000B2DA5"/>
    <w:rsid w:val="0011330C"/>
    <w:rsid w:val="001A3796"/>
    <w:rsid w:val="00243B84"/>
    <w:rsid w:val="002B3E0E"/>
    <w:rsid w:val="00355EDB"/>
    <w:rsid w:val="00397D5F"/>
    <w:rsid w:val="006B2166"/>
    <w:rsid w:val="00704533"/>
    <w:rsid w:val="00782D5B"/>
    <w:rsid w:val="007970F0"/>
    <w:rsid w:val="0080612B"/>
    <w:rsid w:val="008546B4"/>
    <w:rsid w:val="009B6622"/>
    <w:rsid w:val="00A55468"/>
    <w:rsid w:val="00B768D7"/>
    <w:rsid w:val="00B831FE"/>
    <w:rsid w:val="00C73FA6"/>
    <w:rsid w:val="00CB0E09"/>
    <w:rsid w:val="00DE0EAB"/>
    <w:rsid w:val="00EB3F85"/>
    <w:rsid w:val="00F15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243B84"/>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43B84"/>
    <w:pPr>
      <w:spacing w:after="0" w:line="240" w:lineRule="auto"/>
    </w:pPr>
  </w:style>
  <w:style w:type="paragraph" w:styleId="Kopfzeile">
    <w:name w:val="header"/>
    <w:basedOn w:val="Standard"/>
    <w:link w:val="KopfzeileZchn"/>
    <w:rsid w:val="00EB3F85"/>
    <w:pPr>
      <w:tabs>
        <w:tab w:val="center" w:pos="4536"/>
        <w:tab w:val="right" w:pos="9072"/>
      </w:tabs>
      <w:spacing w:after="0" w:line="240" w:lineRule="auto"/>
    </w:pPr>
    <w:rPr>
      <w:rFonts w:ascii="Times New Roman" w:eastAsia="Times New Roman" w:hAnsi="Times New Roman" w:cs="Times New Roman"/>
      <w:szCs w:val="24"/>
      <w:lang w:eastAsia="de-DE"/>
    </w:rPr>
  </w:style>
  <w:style w:type="character" w:customStyle="1" w:styleId="KopfzeileZchn">
    <w:name w:val="Kopfzeile Zchn"/>
    <w:basedOn w:val="Absatz-Standardschriftart"/>
    <w:link w:val="Kopfzeile"/>
    <w:rsid w:val="00EB3F85"/>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EB3F85"/>
    <w:pPr>
      <w:tabs>
        <w:tab w:val="center" w:pos="4536"/>
        <w:tab w:val="right" w:pos="9072"/>
      </w:tabs>
      <w:spacing w:after="0" w:line="240" w:lineRule="auto"/>
    </w:pPr>
    <w:rPr>
      <w:rFonts w:ascii="Times New Roman" w:eastAsia="Times New Roman" w:hAnsi="Times New Roman" w:cs="Times New Roman"/>
      <w:szCs w:val="24"/>
      <w:lang w:eastAsia="de-DE"/>
    </w:rPr>
  </w:style>
  <w:style w:type="character" w:customStyle="1" w:styleId="FuzeileZchn">
    <w:name w:val="Fußzeile Zchn"/>
    <w:basedOn w:val="Absatz-Standardschriftart"/>
    <w:link w:val="Fuzeile"/>
    <w:semiHidden/>
    <w:rsid w:val="00EB3F85"/>
    <w:rPr>
      <w:rFonts w:ascii="Times New Roman" w:eastAsia="Times New Roman" w:hAnsi="Times New Roman" w:cs="Times New Roman"/>
      <w:sz w:val="24"/>
      <w:szCs w:val="24"/>
      <w:lang w:eastAsia="de-DE"/>
    </w:rPr>
  </w:style>
  <w:style w:type="character" w:styleId="Seitenzahl">
    <w:name w:val="page number"/>
    <w:basedOn w:val="Absatz-Standardschriftart"/>
    <w:rsid w:val="00EB3F85"/>
  </w:style>
  <w:style w:type="paragraph" w:styleId="Sprechblasentext">
    <w:name w:val="Balloon Text"/>
    <w:basedOn w:val="Standard"/>
    <w:link w:val="SprechblasentextZchn"/>
    <w:uiPriority w:val="99"/>
    <w:semiHidden/>
    <w:unhideWhenUsed/>
    <w:rsid w:val="00397D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7D5F"/>
    <w:rPr>
      <w:rFonts w:ascii="Tahoma" w:hAnsi="Tahoma" w:cs="Tahoma"/>
      <w:sz w:val="16"/>
      <w:szCs w:val="16"/>
    </w:rPr>
  </w:style>
  <w:style w:type="character" w:styleId="Hyperlink">
    <w:name w:val="Hyperlink"/>
    <w:basedOn w:val="Absatz-Standardschriftart"/>
    <w:uiPriority w:val="99"/>
    <w:unhideWhenUsed/>
    <w:rsid w:val="00B831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243B84"/>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43B84"/>
    <w:pPr>
      <w:spacing w:after="0" w:line="240" w:lineRule="auto"/>
    </w:pPr>
  </w:style>
  <w:style w:type="paragraph" w:styleId="Kopfzeile">
    <w:name w:val="header"/>
    <w:basedOn w:val="Standard"/>
    <w:link w:val="KopfzeileZchn"/>
    <w:rsid w:val="00EB3F85"/>
    <w:pPr>
      <w:tabs>
        <w:tab w:val="center" w:pos="4536"/>
        <w:tab w:val="right" w:pos="9072"/>
      </w:tabs>
      <w:spacing w:after="0" w:line="240" w:lineRule="auto"/>
    </w:pPr>
    <w:rPr>
      <w:rFonts w:ascii="Times New Roman" w:eastAsia="Times New Roman" w:hAnsi="Times New Roman" w:cs="Times New Roman"/>
      <w:szCs w:val="24"/>
      <w:lang w:eastAsia="de-DE"/>
    </w:rPr>
  </w:style>
  <w:style w:type="character" w:customStyle="1" w:styleId="KopfzeileZchn">
    <w:name w:val="Kopfzeile Zchn"/>
    <w:basedOn w:val="Absatz-Standardschriftart"/>
    <w:link w:val="Kopfzeile"/>
    <w:rsid w:val="00EB3F85"/>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EB3F85"/>
    <w:pPr>
      <w:tabs>
        <w:tab w:val="center" w:pos="4536"/>
        <w:tab w:val="right" w:pos="9072"/>
      </w:tabs>
      <w:spacing w:after="0" w:line="240" w:lineRule="auto"/>
    </w:pPr>
    <w:rPr>
      <w:rFonts w:ascii="Times New Roman" w:eastAsia="Times New Roman" w:hAnsi="Times New Roman" w:cs="Times New Roman"/>
      <w:szCs w:val="24"/>
      <w:lang w:eastAsia="de-DE"/>
    </w:rPr>
  </w:style>
  <w:style w:type="character" w:customStyle="1" w:styleId="FuzeileZchn">
    <w:name w:val="Fußzeile Zchn"/>
    <w:basedOn w:val="Absatz-Standardschriftart"/>
    <w:link w:val="Fuzeile"/>
    <w:semiHidden/>
    <w:rsid w:val="00EB3F85"/>
    <w:rPr>
      <w:rFonts w:ascii="Times New Roman" w:eastAsia="Times New Roman" w:hAnsi="Times New Roman" w:cs="Times New Roman"/>
      <w:sz w:val="24"/>
      <w:szCs w:val="24"/>
      <w:lang w:eastAsia="de-DE"/>
    </w:rPr>
  </w:style>
  <w:style w:type="character" w:styleId="Seitenzahl">
    <w:name w:val="page number"/>
    <w:basedOn w:val="Absatz-Standardschriftart"/>
    <w:rsid w:val="00EB3F85"/>
  </w:style>
  <w:style w:type="paragraph" w:styleId="Sprechblasentext">
    <w:name w:val="Balloon Text"/>
    <w:basedOn w:val="Standard"/>
    <w:link w:val="SprechblasentextZchn"/>
    <w:uiPriority w:val="99"/>
    <w:semiHidden/>
    <w:unhideWhenUsed/>
    <w:rsid w:val="00397D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7D5F"/>
    <w:rPr>
      <w:rFonts w:ascii="Tahoma" w:hAnsi="Tahoma" w:cs="Tahoma"/>
      <w:sz w:val="16"/>
      <w:szCs w:val="16"/>
    </w:rPr>
  </w:style>
  <w:style w:type="character" w:styleId="Hyperlink">
    <w:name w:val="Hyperlink"/>
    <w:basedOn w:val="Absatz-Standardschriftart"/>
    <w:uiPriority w:val="99"/>
    <w:unhideWhenUsed/>
    <w:rsid w:val="00B83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54">
      <w:bodyDiv w:val="1"/>
      <w:marLeft w:val="0"/>
      <w:marRight w:val="0"/>
      <w:marTop w:val="0"/>
      <w:marBottom w:val="0"/>
      <w:divBdr>
        <w:top w:val="none" w:sz="0" w:space="0" w:color="auto"/>
        <w:left w:val="none" w:sz="0" w:space="0" w:color="auto"/>
        <w:bottom w:val="none" w:sz="0" w:space="0" w:color="auto"/>
        <w:right w:val="none" w:sz="0" w:space="0" w:color="auto"/>
      </w:divBdr>
    </w:div>
    <w:div w:id="20846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BGB/688.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Änn">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3129</Words>
  <Characters>19714</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Anne-Katrin Niemann</dc:creator>
  <cp:lastModifiedBy>Anne-Katrin Niemann</cp:lastModifiedBy>
  <cp:revision>12</cp:revision>
  <cp:lastPrinted>2019-06-20T13:26:00Z</cp:lastPrinted>
  <dcterms:created xsi:type="dcterms:W3CDTF">2019-06-20T11:34:00Z</dcterms:created>
  <dcterms:modified xsi:type="dcterms:W3CDTF">2019-07-05T10:13:00Z</dcterms:modified>
</cp:coreProperties>
</file>